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6C" w:rsidRPr="002F1A86" w:rsidRDefault="00D8526C" w:rsidP="00BB0763">
      <w:pPr>
        <w:pStyle w:val="Title"/>
        <w:outlineLvl w:val="0"/>
        <w:rPr>
          <w:rFonts w:ascii="Georgia" w:hAnsi="Georgia" w:cs="Georgia"/>
          <w:b/>
          <w:bCs/>
          <w:sz w:val="28"/>
          <w:szCs w:val="28"/>
        </w:rPr>
      </w:pPr>
      <w:r w:rsidRPr="002F1A86">
        <w:rPr>
          <w:rFonts w:ascii="Georgia" w:hAnsi="Georgia" w:cs="Georgia"/>
          <w:b/>
          <w:bCs/>
          <w:sz w:val="28"/>
          <w:szCs w:val="28"/>
        </w:rPr>
        <w:t xml:space="preserve">Sabiedrības integrācijas fonda </w:t>
      </w:r>
    </w:p>
    <w:p w:rsidR="00D8526C" w:rsidRPr="002F1A86" w:rsidRDefault="00D8526C" w:rsidP="00BB0763">
      <w:pPr>
        <w:pStyle w:val="Title"/>
        <w:outlineLvl w:val="0"/>
        <w:rPr>
          <w:rFonts w:ascii="Georgia" w:hAnsi="Georgia" w:cs="Georgia"/>
          <w:b/>
          <w:bCs/>
          <w:sz w:val="28"/>
          <w:szCs w:val="28"/>
        </w:rPr>
      </w:pPr>
      <w:r w:rsidRPr="002F1A86">
        <w:rPr>
          <w:rFonts w:ascii="Georgia" w:hAnsi="Georgia" w:cs="Georgia"/>
          <w:b/>
          <w:bCs/>
          <w:sz w:val="28"/>
          <w:szCs w:val="28"/>
        </w:rPr>
        <w:t>Programmā „NVO fonds”</w:t>
      </w:r>
    </w:p>
    <w:p w:rsidR="00D8526C" w:rsidRDefault="00D8526C" w:rsidP="00BB0763">
      <w:pPr>
        <w:rPr>
          <w:b/>
          <w:bCs/>
          <w:sz w:val="28"/>
          <w:szCs w:val="28"/>
          <w:bdr w:val="none" w:sz="0" w:space="0" w:color="auto" w:frame="1"/>
        </w:rPr>
      </w:pPr>
    </w:p>
    <w:p w:rsidR="00D8526C" w:rsidRDefault="00D8526C" w:rsidP="00BB0763">
      <w:pPr>
        <w:rPr>
          <w:b/>
          <w:bCs/>
          <w:sz w:val="28"/>
          <w:szCs w:val="28"/>
          <w:bdr w:val="none" w:sz="0" w:space="0" w:color="auto" w:frame="1"/>
        </w:rPr>
      </w:pPr>
    </w:p>
    <w:p w:rsidR="00D8526C" w:rsidRPr="00C97F16" w:rsidRDefault="00D8526C" w:rsidP="00BB0763">
      <w:pPr>
        <w:pBdr>
          <w:top w:val="single" w:sz="4" w:space="1" w:color="auto"/>
          <w:left w:val="single" w:sz="4" w:space="1" w:color="auto"/>
          <w:bottom w:val="single" w:sz="4" w:space="1" w:color="auto"/>
          <w:right w:val="single" w:sz="4" w:space="1" w:color="auto"/>
        </w:pBdr>
        <w:ind w:firstLine="720"/>
        <w:jc w:val="both"/>
        <w:rPr>
          <w:rFonts w:ascii="Georgia" w:hAnsi="Georgia" w:cs="Georgia"/>
          <w:i/>
          <w:iCs/>
          <w:bdr w:val="none" w:sz="0" w:space="0" w:color="auto" w:frame="1"/>
        </w:rPr>
      </w:pPr>
      <w:r w:rsidRPr="00C97F16">
        <w:rPr>
          <w:rFonts w:ascii="Georgia" w:hAnsi="Georgia" w:cs="Georgia"/>
          <w:bdr w:val="none" w:sz="0" w:space="0" w:color="auto" w:frame="1"/>
        </w:rPr>
        <w:t xml:space="preserve">Biedrība „LATVIJAS SENIORU KOPIENU APVIENĪBA”  īsteno mikro projektu </w:t>
      </w:r>
      <w:r w:rsidRPr="00C97F16">
        <w:rPr>
          <w:rFonts w:ascii="Georgia" w:hAnsi="Georgia" w:cs="Georgia"/>
          <w:b/>
          <w:bCs/>
          <w:bdr w:val="none" w:sz="0" w:space="0" w:color="auto" w:frame="1"/>
        </w:rPr>
        <w:t>„Latvijas seniors – aktīvs, zinošs un atvērts sadarbībai”,</w:t>
      </w:r>
      <w:r w:rsidRPr="00C97F16">
        <w:rPr>
          <w:rFonts w:ascii="Georgia" w:hAnsi="Georgia" w:cs="Georgia"/>
          <w:bdr w:val="none" w:sz="0" w:space="0" w:color="auto" w:frame="1"/>
        </w:rPr>
        <w:t xml:space="preserve"> kura viens no mērķiem ir  – </w:t>
      </w:r>
      <w:r w:rsidRPr="00C97F16">
        <w:rPr>
          <w:rFonts w:ascii="Georgia" w:hAnsi="Georgia" w:cs="Georgia"/>
          <w:i/>
          <w:iCs/>
          <w:bdr w:val="none" w:sz="0" w:space="0" w:color="auto" w:frame="1"/>
        </w:rPr>
        <w:t xml:space="preserve">senioru interešu aizstāvēšana. </w:t>
      </w:r>
    </w:p>
    <w:p w:rsidR="00D8526C" w:rsidRPr="00C97F16" w:rsidRDefault="00D8526C" w:rsidP="00BB0763">
      <w:pPr>
        <w:pBdr>
          <w:top w:val="single" w:sz="4" w:space="1" w:color="auto"/>
          <w:left w:val="single" w:sz="4" w:space="1" w:color="auto"/>
          <w:bottom w:val="single" w:sz="4" w:space="1" w:color="auto"/>
          <w:right w:val="single" w:sz="4" w:space="1" w:color="auto"/>
        </w:pBdr>
        <w:ind w:firstLine="720"/>
        <w:jc w:val="both"/>
        <w:rPr>
          <w:rFonts w:ascii="Georgia" w:hAnsi="Georgia" w:cs="Georgia"/>
          <w:bdr w:val="none" w:sz="0" w:space="0" w:color="auto" w:frame="1"/>
        </w:rPr>
      </w:pPr>
      <w:r w:rsidRPr="00C97F16">
        <w:rPr>
          <w:rFonts w:ascii="Georgia" w:hAnsi="Georgia" w:cs="Georgia"/>
          <w:bdr w:val="none" w:sz="0" w:space="0" w:color="auto" w:frame="1"/>
        </w:rPr>
        <w:t xml:space="preserve">Mērķa sasniegšanai mikro projektā ir izvirzīti vairāki </w:t>
      </w:r>
      <w:r w:rsidRPr="00C97F16">
        <w:rPr>
          <w:rFonts w:ascii="Georgia" w:hAnsi="Georgia" w:cs="Georgia"/>
          <w:u w:val="single"/>
          <w:bdr w:val="none" w:sz="0" w:space="0" w:color="auto" w:frame="1"/>
        </w:rPr>
        <w:t>uzdevumi</w:t>
      </w:r>
      <w:r w:rsidRPr="00C97F16">
        <w:rPr>
          <w:rFonts w:ascii="Georgia" w:hAnsi="Georgia" w:cs="Georgia"/>
          <w:bdr w:val="none" w:sz="0" w:space="0" w:color="auto" w:frame="1"/>
        </w:rPr>
        <w:t>: gan senioru anketēšana lai noskaidrotu senioriem aktuālās problēmas, gan senioru konsultēšana lai sniegtu informāciju un rosinātu diskusijas, gan tematisku semināru (lekciju) organizēšana lai veicinātu komunikāciju, apzinātu robus tiesiskajā regulējumā, kas skar seniorus, gan iepriekš Latvijā veikto pētījumu par senioru sociāli ekonomisko problēmu, tiesiskā regulējuma nepilnību kontekstā, risinājumu iespējām analīze.</w:t>
      </w:r>
    </w:p>
    <w:p w:rsidR="00D8526C" w:rsidRDefault="00D8526C" w:rsidP="00BB0763">
      <w:pPr>
        <w:pStyle w:val="NoSpacing"/>
        <w:jc w:val="both"/>
        <w:rPr>
          <w:rFonts w:ascii="Georgia" w:hAnsi="Georgia" w:cs="Georgia"/>
          <w:bdr w:val="none" w:sz="0" w:space="0" w:color="auto" w:frame="1"/>
        </w:rPr>
      </w:pPr>
    </w:p>
    <w:p w:rsidR="00D8526C" w:rsidRDefault="00D8526C" w:rsidP="00BB0763">
      <w:pPr>
        <w:pStyle w:val="NoSpacing"/>
        <w:jc w:val="both"/>
        <w:rPr>
          <w:rFonts w:ascii="Georgia" w:hAnsi="Georgia" w:cs="Georgia"/>
          <w:bdr w:val="none" w:sz="0" w:space="0" w:color="auto" w:frame="1"/>
        </w:rPr>
      </w:pPr>
    </w:p>
    <w:p w:rsidR="00D8526C" w:rsidRDefault="00D8526C" w:rsidP="00F111CD">
      <w:pPr>
        <w:pStyle w:val="NoSpacing"/>
        <w:spacing w:line="360" w:lineRule="auto"/>
        <w:jc w:val="center"/>
        <w:rPr>
          <w:rFonts w:ascii="Georgia" w:hAnsi="Georgia" w:cs="Georgia"/>
          <w:b/>
          <w:bCs/>
          <w:i/>
          <w:iCs/>
          <w:bdr w:val="none" w:sz="0" w:space="0" w:color="auto" w:frame="1"/>
        </w:rPr>
      </w:pPr>
      <w:r w:rsidRPr="00F111CD">
        <w:rPr>
          <w:rFonts w:ascii="Georgia" w:hAnsi="Georgia" w:cs="Georgia"/>
          <w:b/>
          <w:bCs/>
          <w:i/>
          <w:iCs/>
          <w:bdr w:val="none" w:sz="0" w:space="0" w:color="auto" w:frame="1"/>
        </w:rPr>
        <w:t xml:space="preserve">„LATVIJAS SENIORU KOPIENU APVIENĪBA” </w:t>
      </w:r>
    </w:p>
    <w:p w:rsidR="00D8526C" w:rsidRDefault="00D8526C" w:rsidP="00F111CD">
      <w:pPr>
        <w:pStyle w:val="NoSpacing"/>
        <w:spacing w:line="360" w:lineRule="auto"/>
        <w:jc w:val="center"/>
        <w:rPr>
          <w:rFonts w:ascii="Georgia" w:hAnsi="Georgia" w:cs="Georgia"/>
          <w:b/>
          <w:bCs/>
          <w:i/>
          <w:iCs/>
          <w:bdr w:val="none" w:sz="0" w:space="0" w:color="auto" w:frame="1"/>
        </w:rPr>
      </w:pPr>
      <w:r w:rsidRPr="00F111CD">
        <w:rPr>
          <w:rFonts w:ascii="Georgia" w:hAnsi="Georgia" w:cs="Georgia"/>
          <w:b/>
          <w:bCs/>
          <w:i/>
          <w:iCs/>
          <w:bdr w:val="none" w:sz="0" w:space="0" w:color="auto" w:frame="1"/>
        </w:rPr>
        <w:t xml:space="preserve">atzinīgi novērtē </w:t>
      </w:r>
      <w:r>
        <w:rPr>
          <w:rFonts w:ascii="Georgia" w:hAnsi="Georgia" w:cs="Georgia"/>
          <w:b/>
          <w:bCs/>
          <w:i/>
          <w:iCs/>
          <w:bdr w:val="none" w:sz="0" w:space="0" w:color="auto" w:frame="1"/>
        </w:rPr>
        <w:t>Labklājības</w:t>
      </w:r>
      <w:r w:rsidRPr="00F111CD">
        <w:rPr>
          <w:rFonts w:ascii="Georgia" w:hAnsi="Georgia" w:cs="Georgia"/>
          <w:b/>
          <w:bCs/>
          <w:i/>
          <w:iCs/>
          <w:bdr w:val="none" w:sz="0" w:space="0" w:color="auto" w:frame="1"/>
        </w:rPr>
        <w:t xml:space="preserve"> ministrijas atsaucību</w:t>
      </w:r>
    </w:p>
    <w:p w:rsidR="00D8526C" w:rsidRDefault="00D8526C" w:rsidP="00F111CD">
      <w:pPr>
        <w:pStyle w:val="NoSpacing"/>
        <w:spacing w:line="360" w:lineRule="auto"/>
        <w:jc w:val="center"/>
        <w:rPr>
          <w:rFonts w:ascii="Georgia" w:hAnsi="Georgia" w:cs="Georgia"/>
          <w:b/>
          <w:bCs/>
          <w:i/>
          <w:iCs/>
          <w:bdr w:val="none" w:sz="0" w:space="0" w:color="auto" w:frame="1"/>
        </w:rPr>
      </w:pPr>
      <w:r w:rsidRPr="00F111CD">
        <w:rPr>
          <w:rFonts w:ascii="Georgia" w:hAnsi="Georgia" w:cs="Georgia"/>
          <w:b/>
          <w:bCs/>
          <w:i/>
          <w:iCs/>
          <w:bdr w:val="none" w:sz="0" w:space="0" w:color="auto" w:frame="1"/>
        </w:rPr>
        <w:t xml:space="preserve"> tikties ar biedrības pārstāvjiem un sniegt savu viedokli </w:t>
      </w:r>
    </w:p>
    <w:p w:rsidR="00D8526C" w:rsidRPr="00F111CD" w:rsidRDefault="00D8526C" w:rsidP="00F111CD">
      <w:pPr>
        <w:pStyle w:val="NoSpacing"/>
        <w:spacing w:line="360" w:lineRule="auto"/>
        <w:jc w:val="center"/>
        <w:rPr>
          <w:rFonts w:ascii="Georgia" w:hAnsi="Georgia" w:cs="Georgia"/>
          <w:b/>
          <w:bCs/>
          <w:i/>
          <w:iCs/>
          <w:bdr w:val="none" w:sz="0" w:space="0" w:color="auto" w:frame="1"/>
        </w:rPr>
      </w:pPr>
      <w:r w:rsidRPr="00F111CD">
        <w:rPr>
          <w:rFonts w:ascii="Georgia" w:hAnsi="Georgia" w:cs="Georgia"/>
          <w:b/>
          <w:bCs/>
          <w:i/>
          <w:iCs/>
          <w:bdr w:val="none" w:sz="0" w:space="0" w:color="auto" w:frame="1"/>
        </w:rPr>
        <w:t>par turpmāk minētajiem jautājumiem.</w:t>
      </w:r>
    </w:p>
    <w:p w:rsidR="00D8526C" w:rsidRDefault="00D8526C" w:rsidP="00BB0763">
      <w:pPr>
        <w:pStyle w:val="NoSpacing"/>
        <w:jc w:val="both"/>
        <w:rPr>
          <w:rFonts w:ascii="Georgia" w:hAnsi="Georgia" w:cs="Georgia"/>
          <w:bdr w:val="none" w:sz="0" w:space="0" w:color="auto" w:frame="1"/>
        </w:rPr>
      </w:pPr>
    </w:p>
    <w:p w:rsidR="00D8526C" w:rsidRDefault="00D8526C" w:rsidP="00803E74">
      <w:pPr>
        <w:jc w:val="both"/>
        <w:rPr>
          <w:rFonts w:ascii="Georgia" w:hAnsi="Georgia" w:cs="Georgia"/>
          <w:bdr w:val="none" w:sz="0" w:space="0" w:color="auto" w:frame="1"/>
        </w:rPr>
      </w:pPr>
      <w:r>
        <w:rPr>
          <w:rFonts w:ascii="Georgia" w:hAnsi="Georgia" w:cs="Georgia"/>
          <w:bdr w:val="none" w:sz="0" w:space="0" w:color="auto" w:frame="1"/>
        </w:rPr>
        <w:tab/>
        <w:t>1. B</w:t>
      </w:r>
      <w:r w:rsidRPr="00C97F16">
        <w:rPr>
          <w:rFonts w:ascii="Georgia" w:hAnsi="Georgia" w:cs="Georgia"/>
          <w:bdr w:val="none" w:sz="0" w:space="0" w:color="auto" w:frame="1"/>
        </w:rPr>
        <w:t>iedrība „LATVIJAS SENIORU KOPIENU APVIENĪBA”</w:t>
      </w:r>
      <w:r>
        <w:rPr>
          <w:rFonts w:ascii="Georgia" w:hAnsi="Georgia" w:cs="Georgia"/>
          <w:bdr w:val="none" w:sz="0" w:space="0" w:color="auto" w:frame="1"/>
        </w:rPr>
        <w:t xml:space="preserve"> (LSKA) savā ikdienas darbā un projekta </w:t>
      </w:r>
      <w:r w:rsidRPr="00C97F16">
        <w:rPr>
          <w:rFonts w:ascii="Georgia" w:hAnsi="Georgia" w:cs="Georgia"/>
          <w:b/>
          <w:bCs/>
          <w:bdr w:val="none" w:sz="0" w:space="0" w:color="auto" w:frame="1"/>
        </w:rPr>
        <w:t>„Latvijas seniors – aktīvs, zinošs un atvērts sadarbībai”</w:t>
      </w:r>
      <w:r>
        <w:rPr>
          <w:rFonts w:ascii="Georgia" w:hAnsi="Georgia" w:cs="Georgia"/>
          <w:b/>
          <w:bCs/>
          <w:bdr w:val="none" w:sz="0" w:space="0" w:color="auto" w:frame="1"/>
        </w:rPr>
        <w:t xml:space="preserve"> </w:t>
      </w:r>
      <w:r w:rsidRPr="0002603D">
        <w:rPr>
          <w:rFonts w:ascii="Georgia" w:hAnsi="Georgia" w:cs="Georgia"/>
          <w:bdr w:val="none" w:sz="0" w:space="0" w:color="auto" w:frame="1"/>
        </w:rPr>
        <w:t>ietvaros</w:t>
      </w:r>
      <w:r>
        <w:rPr>
          <w:rFonts w:ascii="Georgia" w:hAnsi="Georgia" w:cs="Georgia"/>
          <w:bdr w:val="none" w:sz="0" w:space="0" w:color="auto" w:frame="1"/>
        </w:rPr>
        <w:t xml:space="preserve"> komunicē ar dažādu ES valstu senioriem dažādos jautājumos, tostarp jautājumā par „Sudraba ekonomiku” un jautājumā par „Sociālās iekļaušanas” problemātiku. Par šīm divām jautājumu grupām LSKA vēlas uzzināt Labklājības ministrijas speciālistu viedokli. Tāpēc turpmāk LSKA precizē seniorus interesējošos jautājumus.    </w:t>
      </w:r>
    </w:p>
    <w:p w:rsidR="00D8526C" w:rsidRDefault="00D8526C" w:rsidP="00803E74">
      <w:pPr>
        <w:jc w:val="both"/>
        <w:rPr>
          <w:rFonts w:ascii="Georgia" w:hAnsi="Georgia" w:cs="Georgia"/>
          <w:bdr w:val="none" w:sz="0" w:space="0" w:color="auto" w:frame="1"/>
        </w:rPr>
      </w:pPr>
    </w:p>
    <w:p w:rsidR="00D8526C" w:rsidRDefault="00D8526C" w:rsidP="002A7CD0">
      <w:pPr>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1. </w:t>
      </w:r>
      <w:r w:rsidRPr="0002603D">
        <w:rPr>
          <w:rFonts w:ascii="Georgia" w:hAnsi="Georgia" w:cs="Georgia"/>
          <w:bdr w:val="none" w:sz="0" w:space="0" w:color="auto" w:frame="1"/>
        </w:rPr>
        <w:t>ES valstīs tiek piemērota aktīvas novecošanas koncepcija</w:t>
      </w:r>
      <w:r>
        <w:rPr>
          <w:rFonts w:ascii="Georgia" w:hAnsi="Georgia" w:cs="Georgia"/>
          <w:bdr w:val="none" w:sz="0" w:space="0" w:color="auto" w:frame="1"/>
        </w:rPr>
        <w:t xml:space="preserve">, akcentējot </w:t>
      </w:r>
      <w:r w:rsidRPr="0002603D">
        <w:rPr>
          <w:rFonts w:ascii="Georgia" w:hAnsi="Georgia" w:cs="Georgia"/>
          <w:bdr w:val="none" w:sz="0" w:space="0" w:color="auto" w:frame="1"/>
        </w:rPr>
        <w:t xml:space="preserve">– </w:t>
      </w:r>
      <w:r w:rsidRPr="0002603D">
        <w:rPr>
          <w:rFonts w:ascii="Georgia" w:hAnsi="Georgia" w:cs="Georgia"/>
          <w:b/>
          <w:bCs/>
          <w:bdr w:val="none" w:sz="0" w:space="0" w:color="auto" w:frame="1"/>
        </w:rPr>
        <w:t>seniora dzīves kvalitāt</w:t>
      </w:r>
      <w:r>
        <w:rPr>
          <w:rFonts w:ascii="Georgia" w:hAnsi="Georgia" w:cs="Georgia"/>
          <w:b/>
          <w:bCs/>
          <w:bdr w:val="none" w:sz="0" w:space="0" w:color="auto" w:frame="1"/>
        </w:rPr>
        <w:t xml:space="preserve">i,  </w:t>
      </w:r>
      <w:r w:rsidRPr="00803E74">
        <w:rPr>
          <w:rFonts w:ascii="Georgia" w:hAnsi="Georgia" w:cs="Georgia"/>
          <w:bdr w:val="none" w:sz="0" w:space="0" w:color="auto" w:frame="1"/>
        </w:rPr>
        <w:t>ku</w:t>
      </w:r>
      <w:r w:rsidRPr="0002603D">
        <w:rPr>
          <w:rFonts w:ascii="Georgia" w:hAnsi="Georgia" w:cs="Georgia"/>
          <w:bdr w:val="none" w:sz="0" w:space="0" w:color="auto" w:frame="1"/>
        </w:rPr>
        <w:t xml:space="preserve">ru nosaka triju grupu faktori  </w:t>
      </w:r>
    </w:p>
    <w:p w:rsidR="00D8526C" w:rsidRPr="00711BDB" w:rsidRDefault="00D8526C" w:rsidP="002A7CD0">
      <w:pPr>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i/>
          <w:iCs/>
          <w:bdr w:val="none" w:sz="0" w:space="0" w:color="auto" w:frame="1"/>
        </w:rPr>
      </w:pPr>
      <w:r w:rsidRPr="00711BDB">
        <w:rPr>
          <w:rFonts w:ascii="Georgia" w:hAnsi="Georgia" w:cs="Georgia"/>
          <w:i/>
          <w:iCs/>
          <w:bdr w:val="none" w:sz="0" w:space="0" w:color="auto" w:frame="1"/>
        </w:rPr>
        <w:t xml:space="preserve">Veselība  </w:t>
      </w:r>
    </w:p>
    <w:p w:rsidR="00D8526C" w:rsidRPr="00711BDB" w:rsidRDefault="00D8526C" w:rsidP="002A7CD0">
      <w:pPr>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i/>
          <w:iCs/>
          <w:bdr w:val="none" w:sz="0" w:space="0" w:color="auto" w:frame="1"/>
        </w:rPr>
      </w:pPr>
      <w:r w:rsidRPr="00711BDB">
        <w:rPr>
          <w:rFonts w:ascii="Georgia" w:hAnsi="Georgia" w:cs="Georgia"/>
          <w:i/>
          <w:iCs/>
          <w:bdr w:val="none" w:sz="0" w:space="0" w:color="auto" w:frame="1"/>
        </w:rPr>
        <w:t xml:space="preserve">Līdzdalība sabiedriskajā dzīvē  </w:t>
      </w:r>
    </w:p>
    <w:p w:rsidR="00D8526C" w:rsidRDefault="00D8526C" w:rsidP="002A7CD0">
      <w:pPr>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sidRPr="00711BDB">
        <w:rPr>
          <w:rFonts w:ascii="Georgia" w:hAnsi="Georgia" w:cs="Georgia"/>
          <w:i/>
          <w:iCs/>
          <w:bdr w:val="none" w:sz="0" w:space="0" w:color="auto" w:frame="1"/>
        </w:rPr>
        <w:t>Drošība</w:t>
      </w:r>
      <w:r w:rsidRPr="00803E74">
        <w:rPr>
          <w:rFonts w:ascii="Georgia" w:hAnsi="Georgia" w:cs="Georgia"/>
          <w:bdr w:val="none" w:sz="0" w:space="0" w:color="auto" w:frame="1"/>
        </w:rPr>
        <w:t xml:space="preserve"> </w:t>
      </w:r>
      <w:r w:rsidRPr="0002603D">
        <w:rPr>
          <w:rFonts w:ascii="Georgia" w:hAnsi="Georgia" w:cs="Georgia"/>
          <w:b/>
          <w:bCs/>
          <w:bdr w:val="none" w:sz="0" w:space="0" w:color="auto" w:frame="1"/>
        </w:rPr>
        <w:t xml:space="preserve"> </w:t>
      </w:r>
    </w:p>
    <w:p w:rsidR="00D8526C" w:rsidRPr="008976F7" w:rsidRDefault="00D8526C" w:rsidP="002A7CD0">
      <w:pPr>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sidRPr="0002603D">
        <w:rPr>
          <w:rFonts w:ascii="Georgia" w:hAnsi="Georgia" w:cs="Georgia"/>
          <w:b/>
          <w:bCs/>
          <w:bdr w:val="none" w:sz="0" w:space="0" w:color="auto" w:frame="1"/>
        </w:rPr>
        <w:t xml:space="preserve">Nodarbinātība </w:t>
      </w:r>
      <w:r w:rsidRPr="008976F7">
        <w:rPr>
          <w:rFonts w:ascii="Georgia" w:hAnsi="Georgia" w:cs="Georgia"/>
          <w:bdr w:val="none" w:sz="0" w:space="0" w:color="auto" w:frame="1"/>
        </w:rPr>
        <w:t xml:space="preserve">– </w:t>
      </w:r>
      <w:r w:rsidRPr="0002603D">
        <w:rPr>
          <w:rFonts w:ascii="Georgia" w:hAnsi="Georgia" w:cs="Georgia"/>
          <w:bdr w:val="none" w:sz="0" w:space="0" w:color="auto" w:frame="1"/>
        </w:rPr>
        <w:t>viena no sociālās aktivitātes formām</w:t>
      </w:r>
      <w:r w:rsidRPr="008976F7">
        <w:rPr>
          <w:rFonts w:ascii="Georgia" w:hAnsi="Georgia" w:cs="Georgia"/>
          <w:bdr w:val="none" w:sz="0" w:space="0" w:color="auto" w:frame="1"/>
        </w:rPr>
        <w:t>.</w:t>
      </w:r>
    </w:p>
    <w:p w:rsidR="00D8526C" w:rsidRDefault="00D8526C" w:rsidP="002A7CD0">
      <w:pPr>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Pr>
          <w:rFonts w:ascii="Georgia" w:hAnsi="Georgia" w:cs="Georgia"/>
          <w:b/>
          <w:bCs/>
          <w:bdr w:val="none" w:sz="0" w:space="0" w:color="auto" w:frame="1"/>
        </w:rPr>
        <w:t>Ja v</w:t>
      </w:r>
      <w:r w:rsidRPr="0002603D">
        <w:rPr>
          <w:rFonts w:ascii="Georgia" w:hAnsi="Georgia" w:cs="Georgia"/>
          <w:b/>
          <w:bCs/>
          <w:bdr w:val="none" w:sz="0" w:space="0" w:color="auto" w:frame="1"/>
        </w:rPr>
        <w:t>alsts piešķir darba devējiem subsīdijas</w:t>
      </w:r>
      <w:r w:rsidRPr="00803E74">
        <w:rPr>
          <w:rFonts w:ascii="Georgia" w:hAnsi="Georgia" w:cs="Georgia"/>
          <w:bdr w:val="none" w:sz="0" w:space="0" w:color="auto" w:frame="1"/>
        </w:rPr>
        <w:t xml:space="preserve">, tad </w:t>
      </w:r>
      <w:r w:rsidRPr="0002603D">
        <w:rPr>
          <w:rFonts w:ascii="Georgia" w:hAnsi="Georgia" w:cs="Georgia"/>
          <w:bdr w:val="none" w:sz="0" w:space="0" w:color="auto" w:frame="1"/>
        </w:rPr>
        <w:t>viņi pieņem darbā seniorus</w:t>
      </w:r>
      <w:r w:rsidRPr="00803E74">
        <w:rPr>
          <w:rFonts w:ascii="Georgia" w:hAnsi="Georgia" w:cs="Georgia"/>
          <w:bdr w:val="none" w:sz="0" w:space="0" w:color="auto" w:frame="1"/>
        </w:rPr>
        <w:t>, i</w:t>
      </w:r>
      <w:r w:rsidRPr="0002603D">
        <w:rPr>
          <w:rFonts w:ascii="Georgia" w:hAnsi="Georgia" w:cs="Georgia"/>
          <w:bdr w:val="none" w:sz="0" w:space="0" w:color="auto" w:frame="1"/>
        </w:rPr>
        <w:t>zveido atbilstošus darba apstākļus senioriem</w:t>
      </w:r>
      <w:r w:rsidRPr="00803E74">
        <w:rPr>
          <w:rFonts w:ascii="Georgia" w:hAnsi="Georgia" w:cs="Georgia"/>
          <w:bdr w:val="none" w:sz="0" w:space="0" w:color="auto" w:frame="1"/>
        </w:rPr>
        <w:t>, i</w:t>
      </w:r>
      <w:r w:rsidRPr="0002603D">
        <w:rPr>
          <w:rFonts w:ascii="Georgia" w:hAnsi="Georgia" w:cs="Georgia"/>
          <w:bdr w:val="none" w:sz="0" w:space="0" w:color="auto" w:frame="1"/>
        </w:rPr>
        <w:t>evieš elastīgu darba grafiku</w:t>
      </w:r>
      <w:r>
        <w:rPr>
          <w:rFonts w:ascii="Georgia" w:hAnsi="Georgia" w:cs="Georgia"/>
          <w:bdr w:val="none" w:sz="0" w:space="0" w:color="auto" w:frame="1"/>
        </w:rPr>
        <w:t xml:space="preserve">, tādejādi valstiski tiek </w:t>
      </w:r>
      <w:r w:rsidRPr="00803E74">
        <w:rPr>
          <w:rFonts w:ascii="Georgia" w:hAnsi="Georgia" w:cs="Georgia"/>
          <w:bdr w:val="none" w:sz="0" w:space="0" w:color="auto" w:frame="1"/>
        </w:rPr>
        <w:t>atbalstītas darbinieku apmācības programmas, kuras pieprasa konkrēti darba devēji saviem darbiniekiem nevis vispār senioriem.</w:t>
      </w:r>
      <w:r w:rsidRPr="0002603D">
        <w:rPr>
          <w:rFonts w:ascii="Georgia" w:hAnsi="Georgia" w:cs="Georgia"/>
          <w:b/>
          <w:bCs/>
          <w:bdr w:val="none" w:sz="0" w:space="0" w:color="auto" w:frame="1"/>
        </w:rPr>
        <w:t xml:space="preserve"> </w:t>
      </w:r>
      <w:r w:rsidRPr="00803E74">
        <w:rPr>
          <w:rFonts w:ascii="Georgia" w:hAnsi="Georgia" w:cs="Georgia"/>
          <w:bdr w:val="none" w:sz="0" w:space="0" w:color="auto" w:frame="1"/>
        </w:rPr>
        <w:t xml:space="preserve">ES valstīt tiek atbalstīta arī senioru uzņēmējdarbība ne tikai, bet arī sociālajos uzņēmumos. </w:t>
      </w:r>
    </w:p>
    <w:p w:rsidR="00D8526C" w:rsidRPr="0002603D" w:rsidRDefault="00D8526C" w:rsidP="002A7CD0">
      <w:pPr>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
          <w:bCs/>
          <w:bdr w:val="none" w:sz="0" w:space="0" w:color="auto" w:frame="1"/>
        </w:rPr>
        <w:t xml:space="preserve">Kāda ir situācija Latvijā ?  </w:t>
      </w:r>
    </w:p>
    <w:p w:rsidR="00D8526C" w:rsidRDefault="00D8526C" w:rsidP="00945331">
      <w:pPr>
        <w:jc w:val="both"/>
        <w:rPr>
          <w:rFonts w:ascii="Georgia" w:hAnsi="Georgia" w:cs="Georgia"/>
          <w:b/>
          <w:bCs/>
          <w:bdr w:val="none" w:sz="0" w:space="0" w:color="auto" w:frame="1"/>
        </w:rPr>
      </w:pPr>
    </w:p>
    <w:p w:rsidR="00D8526C" w:rsidRPr="00F01403" w:rsidRDefault="00D8526C" w:rsidP="00945331">
      <w:pPr>
        <w:jc w:val="both"/>
        <w:rPr>
          <w:rFonts w:ascii="Georgia" w:hAnsi="Georgia" w:cs="Georgia"/>
          <w:b/>
          <w:bCs/>
          <w:i/>
          <w:iCs/>
          <w:u w:val="single"/>
          <w:bdr w:val="none" w:sz="0" w:space="0" w:color="auto" w:frame="1"/>
        </w:rPr>
      </w:pPr>
      <w:r w:rsidRPr="00F01403">
        <w:rPr>
          <w:rFonts w:ascii="Georgia" w:hAnsi="Georgia" w:cs="Georgia"/>
          <w:b/>
          <w:bCs/>
          <w:i/>
          <w:iCs/>
          <w:u w:val="single"/>
          <w:bdr w:val="none" w:sz="0" w:space="0" w:color="auto" w:frame="1"/>
        </w:rPr>
        <w:t>Atbilde:</w:t>
      </w:r>
    </w:p>
    <w:p w:rsidR="00D8526C" w:rsidRPr="00BB66E2" w:rsidRDefault="00D8526C" w:rsidP="00BB66E2">
      <w:pPr>
        <w:ind w:firstLine="720"/>
        <w:jc w:val="both"/>
        <w:rPr>
          <w:rFonts w:ascii="Georgia" w:hAnsi="Georgia" w:cs="Georgia"/>
          <w:color w:val="000000"/>
        </w:rPr>
      </w:pPr>
      <w:r w:rsidRPr="00BB66E2">
        <w:rPr>
          <w:rFonts w:ascii="Georgia" w:hAnsi="Georgia" w:cs="Georgia"/>
          <w:color w:val="000000"/>
        </w:rPr>
        <w:t>Arī Latvijā tiek īstenoti pasākumi, kas atbalsta ilgāku un labāku darba mūžu ar īpašu uzsvaru uz apmācību pasākumiem. Gan nodarbinātajiem, gan bezdarbniekiem ir iespēja iesaistīties dažāda veida prasmju pilnveides pasākumos, ietverot arī digitālo prasmju pilnveidi.</w:t>
      </w:r>
    </w:p>
    <w:p w:rsidR="00D8526C" w:rsidRPr="00BB66E2" w:rsidRDefault="00D8526C" w:rsidP="00BB66E2">
      <w:pPr>
        <w:ind w:firstLine="720"/>
        <w:jc w:val="both"/>
        <w:rPr>
          <w:rFonts w:ascii="Georgia" w:hAnsi="Georgia" w:cs="Georgia"/>
          <w:color w:val="000000"/>
        </w:rPr>
      </w:pPr>
      <w:r w:rsidRPr="00BB66E2">
        <w:rPr>
          <w:rFonts w:ascii="Georgia" w:hAnsi="Georgia" w:cs="Georgia"/>
          <w:color w:val="000000"/>
        </w:rPr>
        <w:t xml:space="preserve">Plānots izmantot nākamā ES fondu perioda finansējumu, lai atbalstītu darba vietu pielāgošanu un veselības veicināšanas pasākumus pirmspensijas vecumā esošajiem nodarbinātajiem. </w:t>
      </w:r>
    </w:p>
    <w:p w:rsidR="00D8526C" w:rsidRPr="00BB66E2" w:rsidRDefault="00D8526C" w:rsidP="00BB66E2">
      <w:pPr>
        <w:ind w:firstLine="720"/>
        <w:jc w:val="both"/>
        <w:rPr>
          <w:rFonts w:ascii="Georgia" w:hAnsi="Georgia" w:cs="Georgia"/>
          <w:color w:val="000000"/>
        </w:rPr>
      </w:pPr>
      <w:r w:rsidRPr="00BB66E2">
        <w:rPr>
          <w:rFonts w:ascii="Georgia" w:hAnsi="Georgia" w:cs="Georgia"/>
          <w:color w:val="000000"/>
        </w:rPr>
        <w:t>Tāpat jau tagad Latvijā darbojas darbu algu subsīdiju programmas, kurās darba devējiem, ja tie pieņem darbā pirmspensijas vecuma bezdarbniekus, kā arī ilgstošos bezdarbniekus, gadu tiek kompensēta puse no minimālās darba algas.</w:t>
      </w:r>
    </w:p>
    <w:p w:rsidR="00D8526C" w:rsidRPr="00BB66E2" w:rsidRDefault="00D8526C" w:rsidP="00BB66E2">
      <w:pPr>
        <w:ind w:firstLine="720"/>
        <w:jc w:val="both"/>
        <w:rPr>
          <w:rFonts w:ascii="Georgia" w:hAnsi="Georgia" w:cs="Georgia"/>
          <w:color w:val="000000"/>
        </w:rPr>
      </w:pPr>
      <w:r w:rsidRPr="00BB66E2">
        <w:rPr>
          <w:rFonts w:ascii="Georgia" w:hAnsi="Georgia" w:cs="Georgia"/>
          <w:color w:val="000000"/>
        </w:rPr>
        <w:t>Arī Latvijā darbojas sociālās uzņēmējdarbības atbalsta programma, un arī pirmspensijas vecuma bezdarbnieki aktīvi iesaistās Nodarbinātības valsts aģentūra</w:t>
      </w:r>
      <w:r>
        <w:rPr>
          <w:rFonts w:ascii="Georgia" w:hAnsi="Georgia" w:cs="Georgia"/>
          <w:color w:val="000000"/>
        </w:rPr>
        <w:t>s</w:t>
      </w:r>
      <w:r w:rsidRPr="00BB66E2">
        <w:rPr>
          <w:rFonts w:ascii="Georgia" w:hAnsi="Georgia" w:cs="Georgia"/>
          <w:color w:val="000000"/>
        </w:rPr>
        <w:t xml:space="preserve"> īstenotajā biznesa vai pašnodarbinātības uzsākšanas atbalsta programmā.</w:t>
      </w:r>
    </w:p>
    <w:p w:rsidR="00D8526C" w:rsidRPr="00BB66E2" w:rsidRDefault="00D8526C" w:rsidP="00BB66E2">
      <w:pPr>
        <w:ind w:firstLine="720"/>
        <w:jc w:val="both"/>
        <w:rPr>
          <w:rFonts w:ascii="Georgia" w:hAnsi="Georgia" w:cs="Georgia"/>
          <w:color w:val="000000"/>
        </w:rPr>
      </w:pPr>
      <w:r w:rsidRPr="00BB66E2">
        <w:rPr>
          <w:rFonts w:ascii="Georgia" w:hAnsi="Georgia" w:cs="Georgia"/>
          <w:color w:val="000000"/>
        </w:rPr>
        <w:t>Būtiska loma ir darba apstākļiem, arī tam, vai darba devēji ir informēti, kā var uzlabot darba apstākļus tieši aktīvās novecošanās kontekstā. Gan Nodarbinātības valsts aģentūra, gan Valsts darba inspekcija, arī sadarbojoties ar sociālajiem partneriem – darba devēju un darbinieku pārstāvjiem, organizē dažādus informatīvos pasākumus darba devējiem, kuros cita starpā informē par Latvijas uzņēmumu jau īstenotajiem labās prakses piemēriem.</w:t>
      </w:r>
    </w:p>
    <w:p w:rsidR="00D8526C" w:rsidRDefault="00D8526C" w:rsidP="00BB66E2">
      <w:pPr>
        <w:ind w:left="360"/>
        <w:jc w:val="both"/>
        <w:rPr>
          <w:rFonts w:ascii="Georgia" w:hAnsi="Georgia" w:cs="Georgia"/>
          <w:b/>
          <w:bCs/>
          <w:bdr w:val="none" w:sz="0" w:space="0" w:color="auto" w:frame="1"/>
        </w:rPr>
      </w:pP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2. </w:t>
      </w:r>
      <w:r w:rsidRPr="00803E74">
        <w:rPr>
          <w:rFonts w:ascii="Georgia" w:hAnsi="Georgia" w:cs="Georgia"/>
          <w:bdr w:val="none" w:sz="0" w:space="0" w:color="auto" w:frame="1"/>
        </w:rPr>
        <w:t xml:space="preserve">Par </w:t>
      </w:r>
      <w:r w:rsidRPr="00803E74">
        <w:rPr>
          <w:rFonts w:ascii="Georgia" w:hAnsi="Georgia" w:cs="Georgia"/>
          <w:b/>
          <w:bCs/>
          <w:bdr w:val="none" w:sz="0" w:space="0" w:color="auto" w:frame="1"/>
        </w:rPr>
        <w:t>«sudraba ekonomiku»</w:t>
      </w:r>
      <w:r w:rsidRPr="00803E74">
        <w:rPr>
          <w:rFonts w:ascii="Georgia" w:hAnsi="Georgia" w:cs="Georgia"/>
          <w:bdr w:val="none" w:sz="0" w:space="0" w:color="auto" w:frame="1"/>
        </w:rPr>
        <w:t xml:space="preserve"> runā </w:t>
      </w:r>
      <w:r>
        <w:rPr>
          <w:rFonts w:ascii="Georgia" w:hAnsi="Georgia" w:cs="Georgia"/>
          <w:bdr w:val="none" w:sz="0" w:space="0" w:color="auto" w:frame="1"/>
        </w:rPr>
        <w:t>arī kā par</w:t>
      </w:r>
      <w:r w:rsidRPr="00803E74">
        <w:rPr>
          <w:rFonts w:ascii="Georgia" w:hAnsi="Georgia" w:cs="Georgia"/>
          <w:bdr w:val="none" w:sz="0" w:space="0" w:color="auto" w:frame="1"/>
        </w:rPr>
        <w:t xml:space="preserve"> «ilgdzīvošanas ekonomiku», kuras dēļ  neizbēgami mainīsies  patērētāju pieprasījuma struktūra  tāpēc paralēli sociāliem uzdevumiem </w:t>
      </w:r>
      <w:r>
        <w:rPr>
          <w:rFonts w:ascii="Georgia" w:hAnsi="Georgia" w:cs="Georgia"/>
          <w:bdr w:val="none" w:sz="0" w:space="0" w:color="auto" w:frame="1"/>
        </w:rPr>
        <w:t>s</w:t>
      </w:r>
      <w:r w:rsidRPr="00803E74">
        <w:rPr>
          <w:rFonts w:ascii="Georgia" w:hAnsi="Georgia" w:cs="Georgia"/>
          <w:bdr w:val="none" w:sz="0" w:space="0" w:color="auto" w:frame="1"/>
        </w:rPr>
        <w:t xml:space="preserve">enioru nodrošināšanai ar nepieciešamo komforta līmeni, gan valsts institūcijām, gan komersantiem nākas pārveidot  daļu no biznesa u.c. procesiem, orientējoties uz jaunām patērētāju vecuma grupām, </w:t>
      </w:r>
      <w:r>
        <w:rPr>
          <w:rFonts w:ascii="Georgia" w:hAnsi="Georgia" w:cs="Georgia"/>
          <w:bdr w:val="none" w:sz="0" w:space="0" w:color="auto" w:frame="1"/>
        </w:rPr>
        <w:t xml:space="preserve"> </w:t>
      </w:r>
      <w:r w:rsidRPr="00803E74">
        <w:rPr>
          <w:rFonts w:ascii="Georgia" w:hAnsi="Georgia" w:cs="Georgia"/>
          <w:bdr w:val="none" w:sz="0" w:space="0" w:color="auto" w:frame="1"/>
        </w:rPr>
        <w:t>kas ilgtermiņā cenšas piekopt aktīvu dzīvesveidu</w:t>
      </w:r>
      <w:r>
        <w:rPr>
          <w:rFonts w:ascii="Georgia" w:hAnsi="Georgia" w:cs="Georgia"/>
          <w:bdr w:val="none" w:sz="0" w:space="0" w:color="auto" w:frame="1"/>
        </w:rPr>
        <w:t xml:space="preserve">. </w:t>
      </w:r>
      <w:r w:rsidRPr="00711BDB">
        <w:rPr>
          <w:rFonts w:ascii="Georgia" w:hAnsi="Georgia" w:cs="Georgia"/>
          <w:bdr w:val="none" w:sz="0" w:space="0" w:color="auto" w:frame="1"/>
        </w:rPr>
        <w:t>INTERREG Baltijas Jūras reģiona programma</w:t>
      </w:r>
      <w:r>
        <w:rPr>
          <w:rFonts w:ascii="Georgia" w:hAnsi="Georgia" w:cs="Georgia"/>
          <w:bdr w:val="none" w:sz="0" w:space="0" w:color="auto" w:frame="1"/>
        </w:rPr>
        <w:t xml:space="preserve"> </w:t>
      </w:r>
      <w:r w:rsidRPr="00711BDB">
        <w:rPr>
          <w:rFonts w:ascii="Georgia" w:hAnsi="Georgia" w:cs="Georgia"/>
          <w:bdr w:val="none" w:sz="0" w:space="0" w:color="auto" w:frame="1"/>
        </w:rPr>
        <w:t>2019 2021</w:t>
      </w:r>
      <w:r>
        <w:rPr>
          <w:rFonts w:ascii="Georgia" w:hAnsi="Georgia" w:cs="Georgia"/>
          <w:bdr w:val="none" w:sz="0" w:space="0" w:color="auto" w:frame="1"/>
        </w:rPr>
        <w:t xml:space="preserve"> sudraba ekonomikas kontekstā tiek īstenota Baltijas jūras reģiona valstīt arī Latvijā projekta OSIRIS ietvaros. </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Pr>
          <w:rFonts w:ascii="Georgia" w:hAnsi="Georgia" w:cs="Georgia"/>
          <w:b/>
          <w:bCs/>
          <w:bdr w:val="none" w:sz="0" w:space="0" w:color="auto" w:frame="1"/>
        </w:rPr>
        <w:t xml:space="preserve">Kāda ir Latvijas valsts interese par šo programmu un atbalsts projektam? </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Pr>
          <w:rFonts w:ascii="Georgia" w:hAnsi="Georgia" w:cs="Georgia"/>
          <w:b/>
          <w:bCs/>
          <w:bdr w:val="none" w:sz="0" w:space="0" w:color="auto" w:frame="1"/>
        </w:rPr>
        <w:t>Vai Labklājības ministrija saskata iespējas šīs programmas ietvaros pievērsties jautājumiem par senioru dzīves kvalitātes uzlabošanu?</w:t>
      </w:r>
    </w:p>
    <w:p w:rsidR="00D8526C" w:rsidRDefault="00D8526C" w:rsidP="00325FDC">
      <w:pPr>
        <w:pStyle w:val="NoSpacing"/>
        <w:jc w:val="both"/>
        <w:rPr>
          <w:rFonts w:ascii="Georgia" w:hAnsi="Georgia" w:cs="Georgia"/>
          <w:b/>
          <w:bCs/>
          <w:bdr w:val="none" w:sz="0" w:space="0" w:color="auto" w:frame="1"/>
        </w:rPr>
      </w:pPr>
    </w:p>
    <w:p w:rsidR="00D8526C" w:rsidRPr="00F01403" w:rsidRDefault="00D8526C" w:rsidP="00F01403">
      <w:pPr>
        <w:jc w:val="both"/>
        <w:rPr>
          <w:rFonts w:ascii="Georgia" w:hAnsi="Georgia" w:cs="Georgia"/>
          <w:b/>
          <w:bCs/>
          <w:i/>
          <w:iCs/>
          <w:u w:val="single"/>
          <w:bdr w:val="none" w:sz="0" w:space="0" w:color="auto" w:frame="1"/>
        </w:rPr>
      </w:pPr>
      <w:r w:rsidRPr="00F01403">
        <w:rPr>
          <w:rFonts w:ascii="Georgia" w:hAnsi="Georgia" w:cs="Georgia"/>
          <w:b/>
          <w:bCs/>
          <w:i/>
          <w:iCs/>
          <w:u w:val="single"/>
          <w:bdr w:val="none" w:sz="0" w:space="0" w:color="auto" w:frame="1"/>
        </w:rPr>
        <w:t>Atbilde:</w:t>
      </w:r>
    </w:p>
    <w:p w:rsidR="00D8526C" w:rsidRDefault="00D8526C" w:rsidP="00325FDC">
      <w:pPr>
        <w:pStyle w:val="NoSpacing"/>
        <w:jc w:val="both"/>
        <w:rPr>
          <w:rFonts w:ascii="Georgia" w:hAnsi="Georgia" w:cs="Georgia"/>
          <w:b/>
          <w:bCs/>
          <w:bdr w:val="none" w:sz="0" w:space="0" w:color="auto" w:frame="1"/>
        </w:rPr>
      </w:pPr>
    </w:p>
    <w:p w:rsidR="00D8526C" w:rsidRPr="003A216E" w:rsidRDefault="00D8526C" w:rsidP="003A216E">
      <w:pPr>
        <w:pStyle w:val="NoSpacing"/>
        <w:jc w:val="both"/>
        <w:rPr>
          <w:rFonts w:ascii="Georgia" w:hAnsi="Georgia" w:cs="Georgia"/>
          <w:bdr w:val="none" w:sz="0" w:space="0" w:color="auto" w:frame="1"/>
        </w:rPr>
      </w:pPr>
      <w:r w:rsidRPr="003A216E">
        <w:rPr>
          <w:rFonts w:ascii="Georgia" w:hAnsi="Georgia" w:cs="Georgia"/>
          <w:bdr w:val="none" w:sz="0" w:space="0" w:color="auto" w:frame="1"/>
        </w:rPr>
        <w:t>INTERREG EUROPE ir Eiropas teritoriālās sadarbības programma</w:t>
      </w:r>
      <w:r>
        <w:rPr>
          <w:rFonts w:ascii="Georgia" w:hAnsi="Georgia" w:cs="Georgia"/>
          <w:bdr w:val="none" w:sz="0" w:space="0" w:color="auto" w:frame="1"/>
        </w:rPr>
        <w:t xml:space="preserve">, par kuru atbildīga ir </w:t>
      </w:r>
      <w:r w:rsidRPr="003A216E">
        <w:rPr>
          <w:rFonts w:ascii="Georgia" w:hAnsi="Georgia" w:cs="Georgia"/>
          <w:bdr w:val="none" w:sz="0" w:space="0" w:color="auto" w:frame="1"/>
        </w:rPr>
        <w:t>Vides aizsardzības un reģionālās attīstības ministrija</w:t>
      </w:r>
      <w:r>
        <w:rPr>
          <w:rStyle w:val="FootnoteReference"/>
          <w:rFonts w:ascii="Georgia" w:hAnsi="Georgia" w:cs="Georgia"/>
          <w:bdr w:val="none" w:sz="0" w:space="0" w:color="auto" w:frame="1"/>
        </w:rPr>
        <w:footnoteReference w:id="1"/>
      </w:r>
      <w:r w:rsidRPr="003A216E">
        <w:rPr>
          <w:rFonts w:ascii="Georgia" w:hAnsi="Georgia" w:cs="Georgia"/>
          <w:bdr w:val="none" w:sz="0" w:space="0" w:color="auto" w:frame="1"/>
        </w:rPr>
        <w:t>.</w:t>
      </w:r>
      <w:r>
        <w:rPr>
          <w:rFonts w:ascii="Georgia" w:hAnsi="Georgia" w:cs="Georgia"/>
          <w:bdr w:val="none" w:sz="0" w:space="0" w:color="auto" w:frame="1"/>
        </w:rPr>
        <w:t xml:space="preserve"> </w:t>
      </w:r>
      <w:r w:rsidRPr="003A216E">
        <w:rPr>
          <w:rFonts w:ascii="Georgia" w:hAnsi="Georgia" w:cs="Georgia"/>
          <w:bdr w:val="none" w:sz="0" w:space="0" w:color="auto" w:frame="1"/>
        </w:rPr>
        <w:t>Savukārt Labklājības ministrija piedalās Nacionālās apakškomitejas sanāksmēs, sniedzot kompetences viedokli par programmu, projektu atbilstību nacionālaj</w:t>
      </w:r>
      <w:r>
        <w:rPr>
          <w:rFonts w:ascii="Georgia" w:hAnsi="Georgia" w:cs="Georgia"/>
          <w:bdr w:val="none" w:sz="0" w:space="0" w:color="auto" w:frame="1"/>
        </w:rPr>
        <w:t>ie</w:t>
      </w:r>
      <w:r w:rsidRPr="003A216E">
        <w:rPr>
          <w:rFonts w:ascii="Georgia" w:hAnsi="Georgia" w:cs="Georgia"/>
          <w:bdr w:val="none" w:sz="0" w:space="0" w:color="auto" w:frame="1"/>
        </w:rPr>
        <w:t>m plānošanas dokumentiem u.c.</w:t>
      </w:r>
      <w:r>
        <w:rPr>
          <w:rStyle w:val="FootnoteReference"/>
          <w:rFonts w:ascii="Georgia" w:hAnsi="Georgia" w:cs="Georgia"/>
          <w:bdr w:val="none" w:sz="0" w:space="0" w:color="auto" w:frame="1"/>
        </w:rPr>
        <w:footnoteReference w:id="2"/>
      </w:r>
    </w:p>
    <w:p w:rsidR="00D8526C" w:rsidRPr="003A216E" w:rsidRDefault="00D8526C" w:rsidP="003A216E">
      <w:pPr>
        <w:pStyle w:val="NoSpacing"/>
        <w:jc w:val="both"/>
        <w:rPr>
          <w:rFonts w:ascii="Georgia" w:hAnsi="Georgia" w:cs="Georgia"/>
          <w:bdr w:val="none" w:sz="0" w:space="0" w:color="auto" w:frame="1"/>
        </w:rPr>
      </w:pPr>
    </w:p>
    <w:p w:rsidR="00D8526C" w:rsidRPr="003A216E" w:rsidRDefault="00D8526C" w:rsidP="003A216E">
      <w:pPr>
        <w:pStyle w:val="NoSpacing"/>
        <w:jc w:val="both"/>
        <w:rPr>
          <w:rFonts w:ascii="Georgia" w:hAnsi="Georgia" w:cs="Georgia"/>
          <w:bdr w:val="none" w:sz="0" w:space="0" w:color="auto" w:frame="1"/>
        </w:rPr>
      </w:pPr>
      <w:r w:rsidRPr="003A216E">
        <w:rPr>
          <w:rFonts w:ascii="Georgia" w:hAnsi="Georgia" w:cs="Georgia"/>
          <w:bdr w:val="none" w:sz="0" w:space="0" w:color="auto" w:frame="1"/>
        </w:rPr>
        <w:t xml:space="preserve">Kopš 2019.gada tiek īstenots projekts OSIRIS (Atbalsts viedās specializācijas pieejai sudraba ekonomikā reģionālās inovāciju kapacitātes paaugstināšanai un ilgtspējīgai izaugsmei). Projektā OSIRIS ir iesaistījušās Somijas, Lietuvas, Igaunijas un Dānijas, kā arī Latvijas augstskolas, kā arī inovāciju centri. Latviju tajā pārstāv Rīgas Tehniskā universitāte un biedrība </w:t>
      </w:r>
      <w:r>
        <w:rPr>
          <w:rFonts w:ascii="Georgia" w:hAnsi="Georgia" w:cs="Georgia"/>
          <w:bdr w:val="none" w:sz="0" w:space="0" w:color="auto" w:frame="1"/>
        </w:rPr>
        <w:t>“</w:t>
      </w:r>
      <w:r w:rsidRPr="003A216E">
        <w:rPr>
          <w:rFonts w:ascii="Georgia" w:hAnsi="Georgia" w:cs="Georgia"/>
          <w:bdr w:val="none" w:sz="0" w:space="0" w:color="auto" w:frame="1"/>
        </w:rPr>
        <w:t>Connect Latvija</w:t>
      </w:r>
      <w:r>
        <w:rPr>
          <w:rFonts w:ascii="Georgia" w:hAnsi="Georgia" w:cs="Georgia"/>
          <w:bdr w:val="none" w:sz="0" w:space="0" w:color="auto" w:frame="1"/>
        </w:rPr>
        <w:t>”</w:t>
      </w:r>
      <w:r w:rsidRPr="003A216E">
        <w:rPr>
          <w:rFonts w:ascii="Georgia" w:hAnsi="Georgia" w:cs="Georgia"/>
          <w:bdr w:val="none" w:sz="0" w:space="0" w:color="auto" w:frame="1"/>
        </w:rPr>
        <w:t>. Projektā tiek strādāts pie viedā senioru ekonomikas ietvara - ieteikumiem sudraba ekonomikas attīstīšanai Latvijā. Ieteikumi vērsti gan uz valsts pārvaldes institūciju darbu, gan uz darba tirgus dalībniekiem un sabiedrību kopumā. Tas ietver gan pakalpojumus, kas svarīgi senioriem, gan senioru devumu ekonomikas attīstībā, un to, kā sniegt iespēju senioriem aktīvāk iesaistīties darba tirgū, strādāt ilgāku un labāku darba mūžu. Latvijas gadījumā svarīgi ņemt vērā iedzīvotāju skaitu un, ka līdz ar to ir ierobežotas iespējas kādus atbalsta pasākumus vai politikas, piemēram</w:t>
      </w:r>
      <w:r>
        <w:rPr>
          <w:rFonts w:ascii="Georgia" w:hAnsi="Georgia" w:cs="Georgia"/>
          <w:bdr w:val="none" w:sz="0" w:space="0" w:color="auto" w:frame="1"/>
        </w:rPr>
        <w:t>,</w:t>
      </w:r>
      <w:r w:rsidRPr="003A216E">
        <w:rPr>
          <w:rFonts w:ascii="Georgia" w:hAnsi="Georgia" w:cs="Georgia"/>
          <w:bdr w:val="none" w:sz="0" w:space="0" w:color="auto" w:frame="1"/>
        </w:rPr>
        <w:t xml:space="preserve"> uzņēmējdarbības jomā, veidot tā, lai tās būtu pieejamas vai mērķētas tikai uz senioriem. Taču ir svarīgi arī šajā situācijā apzināties, ka sabiedrība kļūst vidēji vecāka, līdz ar to senioru vajadzību nozīme tikai pieaugs. </w:t>
      </w:r>
      <w:r>
        <w:rPr>
          <w:rFonts w:ascii="Georgia" w:hAnsi="Georgia" w:cs="Georgia"/>
          <w:bdr w:val="none" w:sz="0" w:space="0" w:color="auto" w:frame="1"/>
        </w:rPr>
        <w:t>T</w:t>
      </w:r>
      <w:r w:rsidRPr="003A216E">
        <w:rPr>
          <w:rFonts w:ascii="Georgia" w:hAnsi="Georgia" w:cs="Georgia"/>
          <w:bdr w:val="none" w:sz="0" w:space="0" w:color="auto" w:frame="1"/>
        </w:rPr>
        <w:t xml:space="preserve">ādēļ Latvijas gadījumā projektā liels uzsvars tiek likts uz jau esošajām iestrādēm šajā jomā, piemēram, uz Aktīvās novecošanās stratēģiju. </w:t>
      </w:r>
      <w:r>
        <w:rPr>
          <w:rFonts w:ascii="Georgia" w:hAnsi="Georgia" w:cs="Georgia"/>
          <w:bdr w:val="none" w:sz="0" w:space="0" w:color="auto" w:frame="1"/>
        </w:rPr>
        <w:t>Attiecīgi</w:t>
      </w:r>
      <w:r w:rsidRPr="003A216E">
        <w:rPr>
          <w:rFonts w:ascii="Georgia" w:hAnsi="Georgia" w:cs="Georgia"/>
          <w:bdr w:val="none" w:sz="0" w:space="0" w:color="auto" w:frame="1"/>
        </w:rPr>
        <w:t xml:space="preserve"> arī Labklājības ministrija ir iesaistījusies minētā projekta ieteikumu izstrādes posmā, ņemot vērā, ka sociālā drošība un līdzdalība darba tirgū ir būtiski sudraba ekonomikas elementi.</w:t>
      </w:r>
    </w:p>
    <w:p w:rsidR="00D8526C" w:rsidRDefault="00D8526C" w:rsidP="00325FDC">
      <w:pPr>
        <w:pStyle w:val="NoSpacing"/>
        <w:jc w:val="both"/>
        <w:rPr>
          <w:rFonts w:ascii="Georgia" w:hAnsi="Georgia" w:cs="Georgia"/>
          <w:b/>
          <w:bCs/>
          <w:bdr w:val="none" w:sz="0" w:space="0" w:color="auto" w:frame="1"/>
        </w:rPr>
      </w:pP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3. Labklājības ministrijas mājas lapā seniori var iepazīties ar informāciju par </w:t>
      </w:r>
      <w:r w:rsidRPr="00D6352B">
        <w:rPr>
          <w:rFonts w:ascii="Georgia" w:hAnsi="Georgia" w:cs="Georgia"/>
          <w:b/>
          <w:bCs/>
          <w:bdr w:val="none" w:sz="0" w:space="0" w:color="auto" w:frame="1"/>
        </w:rPr>
        <w:t>sociālo iekļaušanu</w:t>
      </w:r>
      <w:r>
        <w:rPr>
          <w:rFonts w:ascii="Georgia" w:hAnsi="Georgia" w:cs="Georgia"/>
          <w:bdr w:val="none" w:sz="0" w:space="0" w:color="auto" w:frame="1"/>
        </w:rPr>
        <w:t>, ka „</w:t>
      </w:r>
      <w:r w:rsidRPr="00D6352B">
        <w:rPr>
          <w:rFonts w:ascii="Georgia" w:hAnsi="Georgia" w:cs="Georgia"/>
          <w:bdr w:val="none" w:sz="0" w:space="0" w:color="auto" w:frame="1"/>
        </w:rPr>
        <w:t>ir process, kura mērķis ir nabadzības un sociālās atstumtības riskam pakļautajām personām nodrošināt iespējas, pakalpojumus un resursus, kuri nepieciešami, lai pilnvērtīgi piedalītos sabiedrības ekonomiskā, sociālā un kultūras dzīvē, uzlabojot dzīves līmeni un labklājību, kā arī lielākas līdzdalības iespējas lēmumu pieņemšanā un pieejamību personas pamattiesībām</w:t>
      </w:r>
      <w:r>
        <w:rPr>
          <w:rFonts w:ascii="Georgia" w:hAnsi="Georgia" w:cs="Georgia"/>
          <w:bdr w:val="none" w:sz="0" w:space="0" w:color="auto" w:frame="1"/>
        </w:rPr>
        <w:t>”</w:t>
      </w:r>
      <w:r w:rsidRPr="00D6352B">
        <w:rPr>
          <w:rFonts w:ascii="Georgia" w:hAnsi="Georgia" w:cs="Georgia"/>
          <w:bdr w:val="none" w:sz="0" w:space="0" w:color="auto" w:frame="1"/>
        </w:rPr>
        <w:t xml:space="preserve">. </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Šeit norādīts, ka cita starpā </w:t>
      </w:r>
      <w:r w:rsidRPr="00D6352B">
        <w:rPr>
          <w:rFonts w:ascii="Georgia" w:hAnsi="Georgia" w:cs="Georgia"/>
          <w:u w:val="single"/>
          <w:bdr w:val="none" w:sz="0" w:space="0" w:color="auto" w:frame="1"/>
        </w:rPr>
        <w:t>Latvijā nabadzības un sociālās atstumtības riskam</w:t>
      </w:r>
      <w:r w:rsidRPr="00D6352B">
        <w:rPr>
          <w:rFonts w:ascii="Georgia" w:hAnsi="Georgia" w:cs="Georgia"/>
          <w:bdr w:val="none" w:sz="0" w:space="0" w:color="auto" w:frame="1"/>
        </w:rPr>
        <w:t xml:space="preserve"> pakļaut</w:t>
      </w:r>
      <w:r>
        <w:rPr>
          <w:rFonts w:ascii="Georgia" w:hAnsi="Georgia" w:cs="Georgia"/>
          <w:bdr w:val="none" w:sz="0" w:space="0" w:color="auto" w:frame="1"/>
        </w:rPr>
        <w:t>a</w:t>
      </w:r>
      <w:r w:rsidRPr="00D6352B">
        <w:rPr>
          <w:rFonts w:ascii="Georgia" w:hAnsi="Georgia" w:cs="Georgia"/>
          <w:bdr w:val="none" w:sz="0" w:space="0" w:color="auto" w:frame="1"/>
        </w:rPr>
        <w:t>s pensijas vecuma personas (īpaši  sievietes un vientuļie pensionāri)</w:t>
      </w:r>
      <w:r>
        <w:rPr>
          <w:rFonts w:ascii="Georgia" w:hAnsi="Georgia" w:cs="Georgia"/>
          <w:bdr w:val="none" w:sz="0" w:space="0" w:color="auto" w:frame="1"/>
        </w:rPr>
        <w:t xml:space="preserve"> un </w:t>
      </w:r>
      <w:r w:rsidRPr="00D6352B">
        <w:rPr>
          <w:rFonts w:ascii="Georgia" w:hAnsi="Georgia" w:cs="Georgia"/>
          <w:bdr w:val="none" w:sz="0" w:space="0" w:color="auto" w:frame="1"/>
        </w:rPr>
        <w:t>pirmspensijas vecuma personas</w:t>
      </w:r>
      <w:r>
        <w:rPr>
          <w:rFonts w:ascii="Georgia" w:hAnsi="Georgia" w:cs="Georgia"/>
          <w:bdr w:val="none" w:sz="0" w:space="0" w:color="auto" w:frame="1"/>
        </w:rPr>
        <w:t xml:space="preserve">. </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sidRPr="00D6352B">
        <w:rPr>
          <w:rFonts w:ascii="Georgia" w:hAnsi="Georgia" w:cs="Georgia"/>
          <w:u w:val="single"/>
          <w:bdr w:val="none" w:sz="0" w:space="0" w:color="auto" w:frame="1"/>
        </w:rPr>
        <w:t>Sociālās atstumtības riskam pakļautās iedzīvotāju grupas</w:t>
      </w:r>
      <w:r w:rsidRPr="00D6352B">
        <w:rPr>
          <w:rFonts w:ascii="Georgia" w:hAnsi="Georgia" w:cs="Georgia"/>
          <w:bdr w:val="none" w:sz="0" w:space="0" w:color="auto" w:frame="1"/>
        </w:rPr>
        <w:t xml:space="preserve"> ir iedzīvotāju grupas, kurām ir liegtas vai apgrūtinātas iespējas iegūt pietiekamus ienākumus, saņemt dažādus pakalpojumus un preces, kuras ir būtiski nepieciešamas pilnvērtīgai funkcionēšanai sabiedrībā</w:t>
      </w:r>
      <w:r>
        <w:rPr>
          <w:rFonts w:ascii="Georgia" w:hAnsi="Georgia" w:cs="Georgia"/>
          <w:bdr w:val="none" w:sz="0" w:space="0" w:color="auto" w:frame="1"/>
        </w:rPr>
        <w:t>.</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Labklājības ministrija ir sniegusi skaidrojumu, ka </w:t>
      </w:r>
      <w:r w:rsidRPr="00D6352B">
        <w:rPr>
          <w:rFonts w:ascii="Georgia" w:hAnsi="Georgia" w:cs="Georgia"/>
          <w:b/>
          <w:bCs/>
          <w:bdr w:val="none" w:sz="0" w:space="0" w:color="auto" w:frame="1"/>
        </w:rPr>
        <w:t>sociālā atstumtība</w:t>
      </w:r>
      <w:r w:rsidRPr="00D6352B">
        <w:rPr>
          <w:rFonts w:ascii="Georgia" w:hAnsi="Georgia" w:cs="Georgia"/>
          <w:bdr w:val="none" w:sz="0" w:space="0" w:color="auto" w:frame="1"/>
        </w:rPr>
        <w:t xml:space="preserve"> ir plašāks jēdziens nekā nabadzība, - tā ir indivīdu vai cilvēku grupu nespēja iekļauties sabiedrībā nabadzības, nepietiekamas izglītības, bezdarba, diskriminācijas vai citu apstākļu dēļ </w:t>
      </w:r>
      <w:r>
        <w:rPr>
          <w:rFonts w:ascii="Georgia" w:hAnsi="Georgia" w:cs="Georgia"/>
          <w:bdr w:val="none" w:sz="0" w:space="0" w:color="auto" w:frame="1"/>
        </w:rPr>
        <w:t>(kas ir aktuāli senioriem).</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S</w:t>
      </w:r>
      <w:r w:rsidRPr="00D6352B">
        <w:rPr>
          <w:rFonts w:ascii="Georgia" w:hAnsi="Georgia" w:cs="Georgia"/>
          <w:bdr w:val="none" w:sz="0" w:space="0" w:color="auto" w:frame="1"/>
        </w:rPr>
        <w:t>ociāli atstumts cilvēks nespēj piekļūt pakalpojumiem un precēm, nespēj īstenot savas tiesības un izmantot iespējas, jo pastāv šķēršļi, kas to liedz, piemēram, vides nepieejamība, sabiedrības aizspriedumi, emocionālā un fiziskā vardarbība u.c.</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Pēc LSKA domām Labklājības ministrija koordinē Valsts sociālās iekļaušanas politiku, kuras mērķis ir „</w:t>
      </w:r>
      <w:r w:rsidRPr="00DF03D7">
        <w:rPr>
          <w:rFonts w:ascii="Georgia" w:hAnsi="Georgia" w:cs="Georgia"/>
          <w:bdr w:val="none" w:sz="0" w:space="0" w:color="auto" w:frame="1"/>
        </w:rPr>
        <w:t>samazināt nabadzību un ienākumu nevienlīdzību</w:t>
      </w:r>
      <w:r>
        <w:rPr>
          <w:rFonts w:ascii="Georgia" w:hAnsi="Georgia" w:cs="Georgia"/>
          <w:bdr w:val="none" w:sz="0" w:space="0" w:color="auto" w:frame="1"/>
        </w:rPr>
        <w:t xml:space="preserve">”, tāpēc </w:t>
      </w:r>
      <w:r w:rsidRPr="00DF03D7">
        <w:rPr>
          <w:rFonts w:ascii="Georgia" w:hAnsi="Georgia" w:cs="Georgia"/>
          <w:b/>
          <w:bCs/>
          <w:bdr w:val="none" w:sz="0" w:space="0" w:color="auto" w:frame="1"/>
        </w:rPr>
        <w:t>lūdzam senioriem uztverāmā veidā komentēt Sociālās iekļaušanas politikas galveno</w:t>
      </w:r>
      <w:r>
        <w:rPr>
          <w:rFonts w:ascii="Georgia" w:hAnsi="Georgia" w:cs="Georgia"/>
          <w:b/>
          <w:bCs/>
          <w:bdr w:val="none" w:sz="0" w:space="0" w:color="auto" w:frame="1"/>
        </w:rPr>
        <w:t>s</w:t>
      </w:r>
      <w:r w:rsidRPr="00DF03D7">
        <w:rPr>
          <w:rFonts w:ascii="Georgia" w:hAnsi="Georgia" w:cs="Georgia"/>
          <w:b/>
          <w:bCs/>
          <w:bdr w:val="none" w:sz="0" w:space="0" w:color="auto" w:frame="1"/>
        </w:rPr>
        <w:t xml:space="preserve"> rādītājus, kas tabulas veidā ievietoti ministrijas mājas lapā.</w:t>
      </w:r>
      <w:r>
        <w:rPr>
          <w:rFonts w:ascii="Georgia" w:hAnsi="Georgia" w:cs="Georgia"/>
          <w:bdr w:val="none" w:sz="0" w:space="0" w:color="auto" w:frame="1"/>
        </w:rPr>
        <w:t xml:space="preserve">  </w:t>
      </w:r>
    </w:p>
    <w:p w:rsidR="00D8526C" w:rsidRDefault="00D8526C" w:rsidP="00325FDC">
      <w:pPr>
        <w:pStyle w:val="NoSpacing"/>
        <w:jc w:val="both"/>
        <w:rPr>
          <w:rFonts w:ascii="Georgia" w:hAnsi="Georgia" w:cs="Georgia"/>
          <w:bdr w:val="none" w:sz="0" w:space="0" w:color="auto" w:frame="1"/>
        </w:rPr>
      </w:pPr>
    </w:p>
    <w:p w:rsidR="00D8526C" w:rsidRPr="00F01403" w:rsidRDefault="00D8526C" w:rsidP="00F01403">
      <w:pPr>
        <w:jc w:val="both"/>
        <w:rPr>
          <w:rFonts w:ascii="Georgia" w:hAnsi="Georgia" w:cs="Georgia"/>
          <w:b/>
          <w:bCs/>
          <w:i/>
          <w:iCs/>
          <w:u w:val="single"/>
          <w:bdr w:val="none" w:sz="0" w:space="0" w:color="auto" w:frame="1"/>
        </w:rPr>
      </w:pPr>
      <w:r w:rsidRPr="00F01403">
        <w:rPr>
          <w:rFonts w:ascii="Georgia" w:hAnsi="Georgia" w:cs="Georgia"/>
          <w:b/>
          <w:bCs/>
          <w:i/>
          <w:iCs/>
          <w:u w:val="single"/>
          <w:bdr w:val="none" w:sz="0" w:space="0" w:color="auto" w:frame="1"/>
        </w:rPr>
        <w:t>Atbilde:</w:t>
      </w:r>
    </w:p>
    <w:p w:rsidR="00D8526C" w:rsidRDefault="00D8526C" w:rsidP="00325FDC">
      <w:pPr>
        <w:pStyle w:val="NoSpacing"/>
        <w:jc w:val="both"/>
        <w:rPr>
          <w:rFonts w:ascii="Georgia" w:hAnsi="Georgia" w:cs="Georgia"/>
          <w:bdr w:val="none" w:sz="0" w:space="0" w:color="auto" w:frame="1"/>
        </w:rPr>
      </w:pPr>
    </w:p>
    <w:p w:rsidR="00D8526C" w:rsidRPr="006A73C0" w:rsidRDefault="00D8526C" w:rsidP="00325FDC">
      <w:pPr>
        <w:pStyle w:val="NoSpacing"/>
        <w:jc w:val="both"/>
        <w:rPr>
          <w:rFonts w:ascii="Georgia" w:hAnsi="Georgia" w:cs="Georgia"/>
          <w:bdr w:val="none" w:sz="0" w:space="0" w:color="auto" w:frame="1"/>
        </w:rPr>
      </w:pPr>
      <w:r>
        <w:rPr>
          <w:rFonts w:ascii="Georgia" w:hAnsi="Georgia" w:cs="Georgia"/>
          <w:bdr w:val="none" w:sz="0" w:space="0" w:color="auto" w:frame="1"/>
        </w:rPr>
        <w:t xml:space="preserve">Pieņemam, </w:t>
      </w:r>
      <w:r w:rsidRPr="006A73C0">
        <w:rPr>
          <w:rFonts w:ascii="Georgia" w:hAnsi="Georgia" w:cs="Georgia"/>
          <w:bdr w:val="none" w:sz="0" w:space="0" w:color="auto" w:frame="1"/>
        </w:rPr>
        <w:t>ka jūs jautāj</w:t>
      </w:r>
      <w:r>
        <w:rPr>
          <w:rFonts w:ascii="Georgia" w:hAnsi="Georgia" w:cs="Georgia"/>
          <w:bdr w:val="none" w:sz="0" w:space="0" w:color="auto" w:frame="1"/>
        </w:rPr>
        <w:t>a</w:t>
      </w:r>
      <w:r w:rsidRPr="006A73C0">
        <w:rPr>
          <w:rFonts w:ascii="Georgia" w:hAnsi="Georgia" w:cs="Georgia"/>
          <w:bdr w:val="none" w:sz="0" w:space="0" w:color="auto" w:frame="1"/>
        </w:rPr>
        <w:t>t par zemāk norādītājiem rādītājiem.</w:t>
      </w:r>
    </w:p>
    <w:p w:rsidR="00D8526C" w:rsidRPr="006A73C0" w:rsidRDefault="00D8526C" w:rsidP="00325FDC">
      <w:pPr>
        <w:pStyle w:val="NoSpacing"/>
        <w:jc w:val="both"/>
        <w:rPr>
          <w:rFonts w:ascii="Georgia" w:hAnsi="Georgia" w:cs="Georgia"/>
          <w:bdr w:val="none" w:sz="0" w:space="0" w:color="auto" w:frame="1"/>
        </w:rPr>
      </w:pPr>
    </w:p>
    <w:p w:rsidR="00D8526C" w:rsidRPr="006A73C0" w:rsidRDefault="00D8526C" w:rsidP="00FD065D">
      <w:pPr>
        <w:rPr>
          <w:rFonts w:ascii="Georgia" w:hAnsi="Georgia" w:cs="Georgia"/>
          <w:b/>
          <w:bCs/>
          <w:sz w:val="20"/>
          <w:szCs w:val="20"/>
          <w:u w:val="single"/>
        </w:rPr>
      </w:pPr>
      <w:r w:rsidRPr="006A73C0">
        <w:rPr>
          <w:rFonts w:ascii="Georgia" w:hAnsi="Georgia" w:cs="Georgia"/>
          <w:b/>
          <w:bCs/>
          <w:sz w:val="20"/>
          <w:szCs w:val="20"/>
          <w:u w:val="single"/>
        </w:rPr>
        <w:t>Sociālās iekļaušanas politikas rezultatīvie rādītāji</w:t>
      </w:r>
    </w:p>
    <w:p w:rsidR="00D8526C" w:rsidRPr="006A73C0" w:rsidRDefault="00D8526C" w:rsidP="00FD065D">
      <w:pPr>
        <w:rPr>
          <w:rFonts w:ascii="Georgia" w:hAnsi="Georgia" w:cs="Georgia"/>
          <w:b/>
          <w:bCs/>
          <w:sz w:val="20"/>
          <w:szCs w:val="20"/>
          <w:u w:val="single"/>
          <w:vertAlign w:val="superscript"/>
        </w:rPr>
      </w:pPr>
    </w:p>
    <w:tbl>
      <w:tblPr>
        <w:tblW w:w="5000" w:type="pct"/>
        <w:tblInd w:w="2" w:type="dxa"/>
        <w:tblCellMar>
          <w:left w:w="0" w:type="dxa"/>
          <w:right w:w="0" w:type="dxa"/>
        </w:tblCellMar>
        <w:tblLook w:val="00A0"/>
      </w:tblPr>
      <w:tblGrid>
        <w:gridCol w:w="4665"/>
        <w:gridCol w:w="654"/>
        <w:gridCol w:w="687"/>
        <w:gridCol w:w="687"/>
        <w:gridCol w:w="687"/>
        <w:gridCol w:w="687"/>
        <w:gridCol w:w="688"/>
        <w:gridCol w:w="684"/>
      </w:tblGrid>
      <w:tr w:rsidR="00D8526C" w:rsidRPr="006A73C0">
        <w:trPr>
          <w:trHeight w:val="553"/>
        </w:trPr>
        <w:tc>
          <w:tcPr>
            <w:tcW w:w="2481" w:type="pct"/>
            <w:tcBorders>
              <w:top w:val="single" w:sz="4" w:space="0" w:color="auto"/>
              <w:left w:val="single" w:sz="4" w:space="0" w:color="auto"/>
              <w:bottom w:val="single" w:sz="4" w:space="0" w:color="auto"/>
              <w:right w:val="single" w:sz="4" w:space="0" w:color="auto"/>
            </w:tcBorders>
            <w:shd w:val="clear" w:color="auto" w:fill="70AD47"/>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color w:val="FFFFFF"/>
                <w:sz w:val="20"/>
                <w:szCs w:val="20"/>
              </w:rPr>
              <w:t>Rādītājs</w:t>
            </w:r>
          </w:p>
        </w:tc>
        <w:tc>
          <w:tcPr>
            <w:tcW w:w="277" w:type="pct"/>
            <w:tcBorders>
              <w:top w:val="single" w:sz="4" w:space="0" w:color="auto"/>
              <w:left w:val="single" w:sz="4" w:space="0" w:color="auto"/>
              <w:bottom w:val="single" w:sz="4" w:space="0" w:color="auto"/>
              <w:right w:val="single" w:sz="4" w:space="0" w:color="auto"/>
            </w:tcBorders>
            <w:shd w:val="clear" w:color="auto" w:fill="70AD47"/>
            <w:tcMar>
              <w:top w:w="15" w:type="dxa"/>
              <w:left w:w="80" w:type="dxa"/>
              <w:bottom w:w="0" w:type="dxa"/>
              <w:right w:w="80" w:type="dxa"/>
            </w:tcMar>
            <w:vAlign w:val="center"/>
          </w:tcPr>
          <w:p w:rsidR="00D8526C" w:rsidRPr="006A73C0" w:rsidRDefault="00D8526C" w:rsidP="00221805">
            <w:pPr>
              <w:jc w:val="center"/>
              <w:rPr>
                <w:rFonts w:ascii="Georgia" w:hAnsi="Georgia" w:cs="Georgia"/>
                <w:color w:val="FFFFFF"/>
                <w:sz w:val="20"/>
                <w:szCs w:val="20"/>
              </w:rPr>
            </w:pPr>
            <w:r w:rsidRPr="006A73C0">
              <w:rPr>
                <w:rFonts w:ascii="Georgia" w:hAnsi="Georgia" w:cs="Georgia"/>
                <w:b/>
                <w:bCs/>
                <w:color w:val="FFFFFF"/>
                <w:sz w:val="20"/>
                <w:szCs w:val="20"/>
              </w:rPr>
              <w:t>2014</w:t>
            </w:r>
          </w:p>
        </w:tc>
        <w:tc>
          <w:tcPr>
            <w:tcW w:w="374" w:type="pct"/>
            <w:tcBorders>
              <w:top w:val="single" w:sz="4" w:space="0" w:color="auto"/>
              <w:left w:val="single" w:sz="4" w:space="0" w:color="auto"/>
              <w:bottom w:val="single" w:sz="4" w:space="0" w:color="auto"/>
              <w:right w:val="single" w:sz="4" w:space="0" w:color="auto"/>
            </w:tcBorders>
            <w:shd w:val="clear" w:color="auto" w:fill="70AD47"/>
            <w:tcMar>
              <w:top w:w="15" w:type="dxa"/>
              <w:left w:w="80" w:type="dxa"/>
              <w:bottom w:w="0" w:type="dxa"/>
              <w:right w:w="80" w:type="dxa"/>
            </w:tcMar>
            <w:vAlign w:val="center"/>
          </w:tcPr>
          <w:p w:rsidR="00D8526C" w:rsidRPr="006A73C0" w:rsidRDefault="00D8526C" w:rsidP="00221805">
            <w:pPr>
              <w:jc w:val="center"/>
              <w:rPr>
                <w:rFonts w:ascii="Georgia" w:hAnsi="Georgia" w:cs="Georgia"/>
                <w:color w:val="FFFFFF"/>
                <w:sz w:val="20"/>
                <w:szCs w:val="20"/>
              </w:rPr>
            </w:pPr>
            <w:r w:rsidRPr="006A73C0">
              <w:rPr>
                <w:rFonts w:ascii="Georgia" w:hAnsi="Georgia" w:cs="Georgia"/>
                <w:b/>
                <w:bCs/>
                <w:color w:val="FFFFFF"/>
                <w:sz w:val="20"/>
                <w:szCs w:val="20"/>
              </w:rPr>
              <w:t>2015</w:t>
            </w:r>
          </w:p>
        </w:tc>
        <w:tc>
          <w:tcPr>
            <w:tcW w:w="374" w:type="pct"/>
            <w:tcBorders>
              <w:top w:val="single" w:sz="4" w:space="0" w:color="auto"/>
              <w:left w:val="single" w:sz="4" w:space="0" w:color="auto"/>
              <w:bottom w:val="single" w:sz="4" w:space="0" w:color="auto"/>
              <w:right w:val="single" w:sz="4" w:space="0" w:color="auto"/>
            </w:tcBorders>
            <w:shd w:val="clear" w:color="auto" w:fill="70AD47"/>
            <w:tcMar>
              <w:top w:w="15" w:type="dxa"/>
              <w:left w:w="80" w:type="dxa"/>
              <w:bottom w:w="0" w:type="dxa"/>
              <w:right w:w="80" w:type="dxa"/>
            </w:tcMar>
            <w:vAlign w:val="center"/>
          </w:tcPr>
          <w:p w:rsidR="00D8526C" w:rsidRPr="006A73C0" w:rsidRDefault="00D8526C" w:rsidP="00221805">
            <w:pPr>
              <w:jc w:val="center"/>
              <w:rPr>
                <w:rFonts w:ascii="Georgia" w:hAnsi="Georgia" w:cs="Georgia"/>
                <w:b/>
                <w:bCs/>
                <w:color w:val="FFFFFF"/>
                <w:sz w:val="20"/>
                <w:szCs w:val="20"/>
              </w:rPr>
            </w:pPr>
            <w:r w:rsidRPr="006A73C0">
              <w:rPr>
                <w:rFonts w:ascii="Georgia" w:hAnsi="Georgia" w:cs="Georgia"/>
                <w:b/>
                <w:bCs/>
                <w:color w:val="FFFFFF"/>
                <w:sz w:val="20"/>
                <w:szCs w:val="20"/>
              </w:rPr>
              <w:t>2016</w:t>
            </w:r>
          </w:p>
        </w:tc>
        <w:tc>
          <w:tcPr>
            <w:tcW w:w="374" w:type="pct"/>
            <w:tcBorders>
              <w:top w:val="single" w:sz="4" w:space="0" w:color="auto"/>
              <w:left w:val="single" w:sz="4" w:space="0" w:color="auto"/>
              <w:bottom w:val="single" w:sz="4" w:space="0" w:color="auto"/>
              <w:right w:val="single" w:sz="4" w:space="0" w:color="auto"/>
            </w:tcBorders>
            <w:shd w:val="clear" w:color="auto" w:fill="70AD47"/>
            <w:tcMar>
              <w:top w:w="15" w:type="dxa"/>
              <w:left w:w="80" w:type="dxa"/>
              <w:bottom w:w="0" w:type="dxa"/>
              <w:right w:w="80" w:type="dxa"/>
            </w:tcMar>
            <w:vAlign w:val="center"/>
          </w:tcPr>
          <w:p w:rsidR="00D8526C" w:rsidRPr="006A73C0" w:rsidRDefault="00D8526C" w:rsidP="00221805">
            <w:pPr>
              <w:jc w:val="center"/>
              <w:rPr>
                <w:rFonts w:ascii="Georgia" w:hAnsi="Georgia" w:cs="Georgia"/>
                <w:color w:val="FFFFFF"/>
                <w:sz w:val="20"/>
                <w:szCs w:val="20"/>
              </w:rPr>
            </w:pPr>
            <w:r w:rsidRPr="006A73C0">
              <w:rPr>
                <w:rFonts w:ascii="Georgia" w:hAnsi="Georgia" w:cs="Georgia"/>
                <w:b/>
                <w:bCs/>
                <w:color w:val="FFFFFF"/>
                <w:sz w:val="20"/>
                <w:szCs w:val="20"/>
              </w:rPr>
              <w:t>2017</w:t>
            </w:r>
          </w:p>
        </w:tc>
        <w:tc>
          <w:tcPr>
            <w:tcW w:w="374" w:type="pct"/>
            <w:tcBorders>
              <w:top w:val="single" w:sz="4" w:space="0" w:color="auto"/>
              <w:left w:val="single" w:sz="4" w:space="0" w:color="auto"/>
              <w:bottom w:val="single" w:sz="4" w:space="0" w:color="auto"/>
              <w:right w:val="single" w:sz="4" w:space="0" w:color="auto"/>
            </w:tcBorders>
            <w:shd w:val="clear" w:color="auto" w:fill="70AD47"/>
            <w:tcMar>
              <w:top w:w="15" w:type="dxa"/>
              <w:left w:w="80" w:type="dxa"/>
              <w:bottom w:w="0" w:type="dxa"/>
              <w:right w:w="80" w:type="dxa"/>
            </w:tcMar>
            <w:vAlign w:val="center"/>
          </w:tcPr>
          <w:p w:rsidR="00D8526C" w:rsidRPr="006A73C0" w:rsidRDefault="00D8526C" w:rsidP="00221805">
            <w:pPr>
              <w:jc w:val="center"/>
              <w:rPr>
                <w:rFonts w:ascii="Georgia" w:hAnsi="Georgia" w:cs="Georgia"/>
                <w:color w:val="FFFFFF"/>
                <w:sz w:val="20"/>
                <w:szCs w:val="20"/>
              </w:rPr>
            </w:pPr>
            <w:r w:rsidRPr="006A73C0">
              <w:rPr>
                <w:rFonts w:ascii="Georgia" w:hAnsi="Georgia" w:cs="Georgia"/>
                <w:b/>
                <w:bCs/>
                <w:color w:val="FFFFFF"/>
                <w:sz w:val="20"/>
                <w:szCs w:val="20"/>
              </w:rPr>
              <w:t>2018</w:t>
            </w:r>
          </w:p>
        </w:tc>
        <w:tc>
          <w:tcPr>
            <w:tcW w:w="374" w:type="pct"/>
            <w:tcBorders>
              <w:top w:val="single" w:sz="4" w:space="0" w:color="auto"/>
              <w:left w:val="single" w:sz="4" w:space="0" w:color="auto"/>
              <w:bottom w:val="single" w:sz="4" w:space="0" w:color="auto"/>
              <w:right w:val="single" w:sz="4" w:space="0" w:color="auto"/>
            </w:tcBorders>
            <w:shd w:val="clear" w:color="auto" w:fill="70AD47"/>
            <w:vAlign w:val="center"/>
          </w:tcPr>
          <w:p w:rsidR="00D8526C" w:rsidRPr="006A73C0" w:rsidRDefault="00D8526C" w:rsidP="00221805">
            <w:pPr>
              <w:jc w:val="center"/>
              <w:rPr>
                <w:rFonts w:ascii="Georgia" w:hAnsi="Georgia" w:cs="Georgia"/>
                <w:b/>
                <w:bCs/>
                <w:color w:val="FFFFFF"/>
                <w:sz w:val="20"/>
                <w:szCs w:val="20"/>
              </w:rPr>
            </w:pPr>
            <w:r w:rsidRPr="006A73C0">
              <w:rPr>
                <w:rFonts w:ascii="Georgia" w:hAnsi="Georgia" w:cs="Georgia"/>
                <w:b/>
                <w:bCs/>
                <w:color w:val="FFFFFF"/>
                <w:sz w:val="20"/>
                <w:szCs w:val="20"/>
              </w:rPr>
              <w:t>2019</w:t>
            </w:r>
          </w:p>
        </w:tc>
        <w:tc>
          <w:tcPr>
            <w:tcW w:w="372" w:type="pct"/>
            <w:tcBorders>
              <w:top w:val="single" w:sz="4" w:space="0" w:color="auto"/>
              <w:left w:val="single" w:sz="4" w:space="0" w:color="auto"/>
              <w:bottom w:val="single" w:sz="4" w:space="0" w:color="auto"/>
              <w:right w:val="single" w:sz="4" w:space="0" w:color="auto"/>
            </w:tcBorders>
            <w:shd w:val="clear" w:color="auto" w:fill="70AD47"/>
            <w:vAlign w:val="center"/>
          </w:tcPr>
          <w:p w:rsidR="00D8526C" w:rsidRPr="006A73C0" w:rsidRDefault="00D8526C" w:rsidP="00221805">
            <w:pPr>
              <w:jc w:val="center"/>
              <w:rPr>
                <w:rFonts w:ascii="Georgia" w:hAnsi="Georgia" w:cs="Georgia"/>
                <w:b/>
                <w:bCs/>
                <w:color w:val="FFFFFF"/>
                <w:sz w:val="20"/>
                <w:szCs w:val="20"/>
              </w:rPr>
            </w:pPr>
            <w:r w:rsidRPr="006A73C0">
              <w:rPr>
                <w:rFonts w:ascii="Georgia" w:hAnsi="Georgia" w:cs="Georgia"/>
                <w:b/>
                <w:bCs/>
                <w:color w:val="FFFFFF"/>
                <w:sz w:val="20"/>
                <w:szCs w:val="20"/>
              </w:rPr>
              <w:t>2020</w:t>
            </w:r>
          </w:p>
        </w:tc>
      </w:tr>
      <w:tr w:rsidR="00D8526C" w:rsidRPr="006A73C0">
        <w:trPr>
          <w:trHeight w:val="626"/>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rPr>
                <w:rFonts w:ascii="Georgia" w:hAnsi="Georgia" w:cs="Georgia"/>
                <w:sz w:val="20"/>
                <w:szCs w:val="20"/>
              </w:rPr>
            </w:pPr>
            <w:r w:rsidRPr="006A73C0">
              <w:rPr>
                <w:rFonts w:ascii="Georgia" w:hAnsi="Georgia" w:cs="Georgia"/>
                <w:b/>
                <w:bCs/>
                <w:sz w:val="20"/>
                <w:szCs w:val="20"/>
              </w:rPr>
              <w:t>Nabadzības riskam pakļauto personu un/vai zemas darba intensitātes mājsaimniecībās dzīvojošo personu īpatsvars, %</w:t>
            </w:r>
            <w:r w:rsidRPr="006A73C0">
              <w:rPr>
                <w:rFonts w:ascii="Georgia" w:hAnsi="Georgia" w:cs="Georgia"/>
                <w:b/>
                <w:bCs/>
                <w:sz w:val="20"/>
                <w:szCs w:val="20"/>
                <w:vertAlign w:val="superscript"/>
              </w:rPr>
              <w:t> </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23.9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23.1</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23.4</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24,6</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24,2</w:t>
            </w:r>
          </w:p>
        </w:tc>
        <w:tc>
          <w:tcPr>
            <w:tcW w:w="374"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color w:val="000000"/>
                <w:sz w:val="20"/>
                <w:szCs w:val="20"/>
              </w:rPr>
              <w:t>23.0</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sz w:val="20"/>
                <w:szCs w:val="20"/>
              </w:rPr>
              <w:t>…</w:t>
            </w:r>
          </w:p>
        </w:tc>
      </w:tr>
      <w:tr w:rsidR="00D8526C" w:rsidRPr="006A73C0">
        <w:trPr>
          <w:trHeight w:val="835"/>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rPr>
                <w:rFonts w:ascii="Georgia" w:hAnsi="Georgia" w:cs="Georgia"/>
                <w:sz w:val="20"/>
                <w:szCs w:val="20"/>
              </w:rPr>
            </w:pPr>
            <w:r w:rsidRPr="006A73C0">
              <w:rPr>
                <w:rFonts w:ascii="Georgia" w:hAnsi="Georgia" w:cs="Georgia"/>
                <w:b/>
                <w:bCs/>
                <w:sz w:val="20"/>
                <w:szCs w:val="20"/>
              </w:rPr>
              <w:t>Nabadzības riskam pakļauto personu un/vai zemas darba intensitātes mājsaimniecībās dzīvojošo iedzīvotāju skaits (tūkst. personas)</w:t>
            </w:r>
            <w:r w:rsidRPr="006A73C0">
              <w:rPr>
                <w:rFonts w:ascii="Georgia" w:hAnsi="Georgia" w:cs="Georgia"/>
                <w:b/>
                <w:bCs/>
                <w:sz w:val="20"/>
                <w:szCs w:val="20"/>
                <w:vertAlign w:val="superscript"/>
              </w:rPr>
              <w:t>1</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467</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449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449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470</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459</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color w:val="000000"/>
                <w:sz w:val="20"/>
                <w:szCs w:val="20"/>
              </w:rPr>
              <w:t>433.0</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sz w:val="20"/>
                <w:szCs w:val="20"/>
              </w:rPr>
              <w:t>…</w:t>
            </w:r>
          </w:p>
        </w:tc>
      </w:tr>
      <w:tr w:rsidR="00D8526C" w:rsidRPr="006A73C0">
        <w:trPr>
          <w:trHeight w:val="336"/>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rPr>
                <w:rFonts w:ascii="Georgia" w:hAnsi="Georgia" w:cs="Georgia"/>
                <w:sz w:val="20"/>
                <w:szCs w:val="20"/>
              </w:rPr>
            </w:pPr>
            <w:r w:rsidRPr="006A73C0">
              <w:rPr>
                <w:rFonts w:ascii="Georgia" w:hAnsi="Georgia" w:cs="Georgia"/>
                <w:b/>
                <w:bCs/>
                <w:sz w:val="20"/>
                <w:szCs w:val="20"/>
              </w:rPr>
              <w:t>Nabadzības riska indekss, % pavisam</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22.5</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21.8</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22.1</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23.3</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22.9</w:t>
            </w:r>
          </w:p>
        </w:tc>
        <w:tc>
          <w:tcPr>
            <w:tcW w:w="374"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color w:val="000000"/>
                <w:sz w:val="20"/>
                <w:szCs w:val="20"/>
              </w:rPr>
              <w:t>21.6</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sz w:val="20"/>
                <w:szCs w:val="20"/>
              </w:rPr>
              <w:t>…</w:t>
            </w:r>
          </w:p>
        </w:tc>
      </w:tr>
      <w:tr w:rsidR="00D8526C" w:rsidRPr="006A73C0">
        <w:trPr>
          <w:trHeight w:val="257"/>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jc w:val="right"/>
              <w:rPr>
                <w:rFonts w:ascii="Georgia" w:hAnsi="Georgia" w:cs="Georgia"/>
                <w:sz w:val="20"/>
                <w:szCs w:val="20"/>
              </w:rPr>
            </w:pPr>
            <w:r w:rsidRPr="006A73C0">
              <w:rPr>
                <w:rFonts w:ascii="Georgia" w:hAnsi="Georgia" w:cs="Georgia"/>
                <w:sz w:val="20"/>
                <w:szCs w:val="20"/>
              </w:rPr>
              <w:t>vīrieši</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19.7</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19.4</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19.1</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20.4</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20.3</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color w:val="000000"/>
                <w:sz w:val="20"/>
                <w:szCs w:val="20"/>
              </w:rPr>
              <w:t>19.1</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w:t>
            </w:r>
          </w:p>
        </w:tc>
      </w:tr>
      <w:tr w:rsidR="00D8526C" w:rsidRPr="006A73C0">
        <w:trPr>
          <w:trHeight w:val="260"/>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jc w:val="right"/>
              <w:rPr>
                <w:rFonts w:ascii="Georgia" w:hAnsi="Georgia" w:cs="Georgia"/>
                <w:sz w:val="20"/>
                <w:szCs w:val="20"/>
              </w:rPr>
            </w:pPr>
            <w:r w:rsidRPr="006A73C0">
              <w:rPr>
                <w:rFonts w:ascii="Georgia" w:hAnsi="Georgia" w:cs="Georgia"/>
                <w:sz w:val="20"/>
                <w:szCs w:val="20"/>
              </w:rPr>
              <w:t>sievietes</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24.8</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23.9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24.6</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25.8</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25.1</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color w:val="000000"/>
                <w:sz w:val="20"/>
                <w:szCs w:val="20"/>
              </w:rPr>
              <w:t>23.7</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w:t>
            </w:r>
          </w:p>
        </w:tc>
      </w:tr>
      <w:tr w:rsidR="00D8526C" w:rsidRPr="006A73C0">
        <w:trPr>
          <w:trHeight w:val="553"/>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rPr>
                <w:rFonts w:ascii="Georgia" w:hAnsi="Georgia" w:cs="Georgia"/>
                <w:sz w:val="20"/>
                <w:szCs w:val="20"/>
              </w:rPr>
            </w:pPr>
            <w:r w:rsidRPr="006A73C0">
              <w:rPr>
                <w:rFonts w:ascii="Georgia" w:hAnsi="Georgia" w:cs="Georgia"/>
                <w:b/>
                <w:bCs/>
                <w:sz w:val="20"/>
                <w:szCs w:val="20"/>
              </w:rPr>
              <w:t>Nabadzības riska indekss pirms sociālajiem transfertiem, %, pavisam</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40.9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40.2</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39.9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39.1</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39.3</w:t>
            </w:r>
          </w:p>
        </w:tc>
        <w:tc>
          <w:tcPr>
            <w:tcW w:w="374"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color w:val="000000"/>
                <w:sz w:val="20"/>
                <w:szCs w:val="20"/>
              </w:rPr>
              <w:t>38.4</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sz w:val="20"/>
                <w:szCs w:val="20"/>
              </w:rPr>
              <w:t>…</w:t>
            </w:r>
          </w:p>
        </w:tc>
      </w:tr>
      <w:tr w:rsidR="00D8526C" w:rsidRPr="006A73C0">
        <w:trPr>
          <w:trHeight w:val="245"/>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jc w:val="right"/>
              <w:rPr>
                <w:rFonts w:ascii="Georgia" w:hAnsi="Georgia" w:cs="Georgia"/>
                <w:sz w:val="20"/>
                <w:szCs w:val="20"/>
              </w:rPr>
            </w:pPr>
            <w:r w:rsidRPr="006A73C0">
              <w:rPr>
                <w:rFonts w:ascii="Georgia" w:hAnsi="Georgia" w:cs="Georgia"/>
                <w:sz w:val="20"/>
                <w:szCs w:val="20"/>
              </w:rPr>
              <w:t>vīrieši</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37.5</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37.1</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36.2</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35.4</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36.0</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color w:val="000000"/>
                <w:sz w:val="20"/>
                <w:szCs w:val="20"/>
              </w:rPr>
              <w:t>35.6</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w:t>
            </w:r>
          </w:p>
        </w:tc>
      </w:tr>
      <w:tr w:rsidR="00D8526C" w:rsidRPr="006A73C0">
        <w:trPr>
          <w:trHeight w:val="248"/>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jc w:val="right"/>
              <w:rPr>
                <w:rFonts w:ascii="Georgia" w:hAnsi="Georgia" w:cs="Georgia"/>
                <w:sz w:val="20"/>
                <w:szCs w:val="20"/>
              </w:rPr>
            </w:pPr>
            <w:r w:rsidRPr="006A73C0">
              <w:rPr>
                <w:rFonts w:ascii="Georgia" w:hAnsi="Georgia" w:cs="Georgia"/>
                <w:sz w:val="20"/>
                <w:szCs w:val="20"/>
              </w:rPr>
              <w:t>sievietes</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43.8</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42.8</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42.9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42.2</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42.1</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color w:val="000000"/>
                <w:sz w:val="20"/>
                <w:szCs w:val="20"/>
              </w:rPr>
              <w:t>40.8</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w:t>
            </w:r>
          </w:p>
        </w:tc>
      </w:tr>
      <w:tr w:rsidR="00D8526C" w:rsidRPr="006A73C0">
        <w:trPr>
          <w:trHeight w:val="553"/>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rPr>
                <w:rFonts w:ascii="Georgia" w:hAnsi="Georgia" w:cs="Georgia"/>
                <w:sz w:val="20"/>
                <w:szCs w:val="20"/>
              </w:rPr>
            </w:pPr>
            <w:r w:rsidRPr="006A73C0">
              <w:rPr>
                <w:rFonts w:ascii="Georgia" w:hAnsi="Georgia" w:cs="Georgia"/>
                <w:b/>
                <w:bCs/>
                <w:sz w:val="20"/>
                <w:szCs w:val="20"/>
              </w:rPr>
              <w:t>Iedzīvotāju īpatsvars, kas pakļauti nabadzības riskam vai sociālajai atstumtībai, %</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30.9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28.5</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28.2</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28.4</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27.3</w:t>
            </w:r>
          </w:p>
        </w:tc>
        <w:tc>
          <w:tcPr>
            <w:tcW w:w="374"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color w:val="000000"/>
                <w:sz w:val="20"/>
                <w:szCs w:val="20"/>
              </w:rPr>
              <w:t>26.0</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sz w:val="20"/>
                <w:szCs w:val="20"/>
              </w:rPr>
              <w:t>…</w:t>
            </w:r>
          </w:p>
        </w:tc>
      </w:tr>
      <w:tr w:rsidR="00D8526C" w:rsidRPr="006A73C0">
        <w:trPr>
          <w:trHeight w:val="261"/>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jc w:val="right"/>
              <w:rPr>
                <w:rFonts w:ascii="Georgia" w:hAnsi="Georgia" w:cs="Georgia"/>
                <w:sz w:val="20"/>
                <w:szCs w:val="20"/>
              </w:rPr>
            </w:pPr>
            <w:r w:rsidRPr="006A73C0">
              <w:rPr>
                <w:rFonts w:ascii="Georgia" w:hAnsi="Georgia" w:cs="Georgia"/>
                <w:sz w:val="20"/>
                <w:szCs w:val="20"/>
              </w:rPr>
              <w:t>vīrieši</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27.9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26.0</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24.9</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25.2</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24.6</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color w:val="000000"/>
                <w:sz w:val="20"/>
                <w:szCs w:val="20"/>
              </w:rPr>
              <w:t>23.3</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w:t>
            </w:r>
          </w:p>
        </w:tc>
      </w:tr>
      <w:tr w:rsidR="00D8526C" w:rsidRPr="006A73C0">
        <w:trPr>
          <w:trHeight w:val="264"/>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jc w:val="right"/>
              <w:rPr>
                <w:rFonts w:ascii="Georgia" w:hAnsi="Georgia" w:cs="Georgia"/>
                <w:sz w:val="20"/>
                <w:szCs w:val="20"/>
              </w:rPr>
            </w:pPr>
            <w:r w:rsidRPr="006A73C0">
              <w:rPr>
                <w:rFonts w:ascii="Georgia" w:hAnsi="Georgia" w:cs="Georgia"/>
                <w:sz w:val="20"/>
                <w:szCs w:val="20"/>
              </w:rPr>
              <w:t>sievietes</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33.4</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30.6</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31.1</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31.1</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29.6</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color w:val="000000"/>
                <w:sz w:val="20"/>
                <w:szCs w:val="20"/>
              </w:rPr>
              <w:t>28.2</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sz w:val="20"/>
                <w:szCs w:val="20"/>
              </w:rPr>
            </w:pPr>
            <w:r w:rsidRPr="006A73C0">
              <w:rPr>
                <w:rFonts w:ascii="Georgia" w:hAnsi="Georgia" w:cs="Georgia"/>
                <w:sz w:val="20"/>
                <w:szCs w:val="20"/>
              </w:rPr>
              <w:t>…</w:t>
            </w:r>
          </w:p>
        </w:tc>
      </w:tr>
      <w:tr w:rsidR="00D8526C" w:rsidRPr="006A73C0">
        <w:trPr>
          <w:trHeight w:val="241"/>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rPr>
                <w:rFonts w:ascii="Georgia" w:hAnsi="Georgia" w:cs="Georgia"/>
                <w:sz w:val="20"/>
                <w:szCs w:val="20"/>
              </w:rPr>
            </w:pPr>
            <w:r w:rsidRPr="006A73C0">
              <w:rPr>
                <w:rFonts w:ascii="Georgia" w:hAnsi="Georgia" w:cs="Georgia"/>
                <w:b/>
                <w:bCs/>
                <w:sz w:val="20"/>
                <w:szCs w:val="20"/>
              </w:rPr>
              <w:t>Džini koeficients, %</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35.4</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34.5</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34.5</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35.6</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35.2</w:t>
            </w:r>
          </w:p>
        </w:tc>
        <w:tc>
          <w:tcPr>
            <w:tcW w:w="374"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color w:val="000000"/>
                <w:sz w:val="20"/>
                <w:szCs w:val="20"/>
              </w:rPr>
              <w:t>34.5</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sz w:val="20"/>
                <w:szCs w:val="20"/>
              </w:rPr>
              <w:t>…</w:t>
            </w:r>
          </w:p>
        </w:tc>
      </w:tr>
      <w:tr w:rsidR="00D8526C" w:rsidRPr="006A73C0">
        <w:trPr>
          <w:trHeight w:val="270"/>
        </w:trPr>
        <w:tc>
          <w:tcPr>
            <w:tcW w:w="2481"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tcPr>
          <w:p w:rsidR="00D8526C" w:rsidRPr="006A73C0" w:rsidRDefault="00D8526C" w:rsidP="00221805">
            <w:pPr>
              <w:rPr>
                <w:rFonts w:ascii="Georgia" w:hAnsi="Georgia" w:cs="Georgia"/>
                <w:sz w:val="20"/>
                <w:szCs w:val="20"/>
              </w:rPr>
            </w:pPr>
            <w:r w:rsidRPr="006A73C0">
              <w:rPr>
                <w:rFonts w:ascii="Georgia" w:hAnsi="Georgia" w:cs="Georgia"/>
                <w:b/>
                <w:bCs/>
                <w:sz w:val="20"/>
                <w:szCs w:val="20"/>
              </w:rPr>
              <w:t>S80/S20 kvintiļu attiecību indekss (%)</w:t>
            </w:r>
          </w:p>
        </w:tc>
        <w:tc>
          <w:tcPr>
            <w:tcW w:w="277"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6.5</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6.2</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6.3</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6.8</w:t>
            </w:r>
          </w:p>
        </w:tc>
        <w:tc>
          <w:tcPr>
            <w:tcW w:w="374" w:type="pct"/>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vAlign w:val="center"/>
          </w:tcPr>
          <w:p w:rsidR="00D8526C" w:rsidRPr="006A73C0" w:rsidRDefault="00D8526C" w:rsidP="00221805">
            <w:pPr>
              <w:jc w:val="center"/>
              <w:rPr>
                <w:rFonts w:ascii="Georgia" w:hAnsi="Georgia" w:cs="Georgia"/>
                <w:sz w:val="20"/>
                <w:szCs w:val="20"/>
              </w:rPr>
            </w:pPr>
            <w:r w:rsidRPr="006A73C0">
              <w:rPr>
                <w:rFonts w:ascii="Georgia" w:hAnsi="Georgia" w:cs="Georgia"/>
                <w:b/>
                <w:bCs/>
                <w:sz w:val="20"/>
                <w:szCs w:val="20"/>
              </w:rPr>
              <w:t>6.5</w:t>
            </w:r>
          </w:p>
        </w:tc>
        <w:tc>
          <w:tcPr>
            <w:tcW w:w="374" w:type="pct"/>
            <w:tcBorders>
              <w:top w:val="nil"/>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color w:val="000000"/>
                <w:sz w:val="20"/>
                <w:szCs w:val="20"/>
              </w:rPr>
              <w:t>6.3</w:t>
            </w:r>
          </w:p>
        </w:tc>
        <w:tc>
          <w:tcPr>
            <w:tcW w:w="372" w:type="pct"/>
            <w:tcBorders>
              <w:top w:val="single" w:sz="4" w:space="0" w:color="auto"/>
              <w:left w:val="single" w:sz="4" w:space="0" w:color="auto"/>
              <w:bottom w:val="single" w:sz="4" w:space="0" w:color="auto"/>
              <w:right w:val="single" w:sz="4" w:space="0" w:color="auto"/>
            </w:tcBorders>
            <w:vAlign w:val="center"/>
          </w:tcPr>
          <w:p w:rsidR="00D8526C" w:rsidRPr="006A73C0" w:rsidRDefault="00D8526C" w:rsidP="00221805">
            <w:pPr>
              <w:jc w:val="center"/>
              <w:rPr>
                <w:rFonts w:ascii="Georgia" w:hAnsi="Georgia" w:cs="Georgia"/>
                <w:b/>
                <w:bCs/>
                <w:sz w:val="20"/>
                <w:szCs w:val="20"/>
              </w:rPr>
            </w:pPr>
            <w:r w:rsidRPr="006A73C0">
              <w:rPr>
                <w:rFonts w:ascii="Georgia" w:hAnsi="Georgia" w:cs="Georgia"/>
                <w:b/>
                <w:bCs/>
                <w:sz w:val="20"/>
                <w:szCs w:val="20"/>
              </w:rPr>
              <w:t>…</w:t>
            </w:r>
          </w:p>
        </w:tc>
      </w:tr>
    </w:tbl>
    <w:p w:rsidR="00D8526C" w:rsidRPr="006A73C0" w:rsidRDefault="00D8526C" w:rsidP="008379E0">
      <w:pPr>
        <w:jc w:val="both"/>
        <w:rPr>
          <w:rFonts w:ascii="Georgia" w:hAnsi="Georgia" w:cs="Georgia"/>
          <w:sz w:val="20"/>
          <w:szCs w:val="20"/>
        </w:rPr>
      </w:pPr>
    </w:p>
    <w:p w:rsidR="00D8526C" w:rsidRPr="006A73C0" w:rsidRDefault="00D8526C" w:rsidP="008379E0">
      <w:pPr>
        <w:jc w:val="both"/>
        <w:rPr>
          <w:rFonts w:ascii="Georgia" w:hAnsi="Georgia" w:cs="Georgia"/>
        </w:rPr>
      </w:pPr>
      <w:r w:rsidRPr="006A73C0">
        <w:rPr>
          <w:rFonts w:ascii="Georgia" w:hAnsi="Georgia" w:cs="Georgia"/>
        </w:rPr>
        <w:t>Šie tabulā iekļautie rādītāji ir ES līmenī noteikti un tos izmanto galvenokārt, lai salīdzinātu Latvijas situāciju ar citām ES dalībvalstīm. Lai saprastu, ko šie rādītāji nozīmē, tālāk snieg</w:t>
      </w:r>
      <w:r>
        <w:rPr>
          <w:rFonts w:ascii="Georgia" w:hAnsi="Georgia" w:cs="Georgia"/>
        </w:rPr>
        <w:t>tas</w:t>
      </w:r>
      <w:r w:rsidRPr="006A73C0">
        <w:rPr>
          <w:rFonts w:ascii="Georgia" w:hAnsi="Georgia" w:cs="Georgia"/>
        </w:rPr>
        <w:t xml:space="preserve"> šo rādītāju definīcijas, cenšoties pēc iespējas uztveramāk paskaidrot, ko tie ilustrē. </w:t>
      </w:r>
    </w:p>
    <w:p w:rsidR="00D8526C" w:rsidRPr="006A73C0" w:rsidRDefault="00D8526C" w:rsidP="008379E0">
      <w:pPr>
        <w:jc w:val="both"/>
        <w:rPr>
          <w:rFonts w:ascii="Georgia" w:hAnsi="Georgia" w:cs="Georgia"/>
        </w:rPr>
      </w:pPr>
    </w:p>
    <w:p w:rsidR="00D8526C" w:rsidRPr="00D62819" w:rsidRDefault="00D8526C" w:rsidP="000F4199">
      <w:pPr>
        <w:jc w:val="both"/>
        <w:rPr>
          <w:rFonts w:ascii="Georgia" w:hAnsi="Georgia" w:cs="Georgia"/>
        </w:rPr>
      </w:pPr>
      <w:r w:rsidRPr="006A73C0">
        <w:rPr>
          <w:rFonts w:ascii="Georgia" w:hAnsi="Georgia" w:cs="Georgia"/>
          <w:b/>
          <w:bCs/>
        </w:rPr>
        <w:t xml:space="preserve">Nabadzības riska indekss </w:t>
      </w:r>
      <w:r w:rsidRPr="006A73C0">
        <w:rPr>
          <w:rFonts w:ascii="Georgia" w:hAnsi="Georgia" w:cs="Georgia"/>
        </w:rPr>
        <w:t>ir</w:t>
      </w:r>
      <w:r w:rsidRPr="006A73C0">
        <w:rPr>
          <w:rFonts w:ascii="Georgia" w:hAnsi="Georgia" w:cs="Georgia"/>
          <w:b/>
          <w:bCs/>
        </w:rPr>
        <w:t xml:space="preserve"> </w:t>
      </w:r>
      <w:r w:rsidRPr="006A73C0">
        <w:rPr>
          <w:rFonts w:ascii="Georgia" w:hAnsi="Georgia" w:cs="Georgia"/>
        </w:rPr>
        <w:t xml:space="preserve">iedzīvotāju procentuālais īpatsvars, kuru ekvivalentais rīcībā esošais ienākums ir mazāks par 60% no nacionālā ekvivalentā rīcībā esošā </w:t>
      </w:r>
      <w:r w:rsidRPr="00D62819">
        <w:rPr>
          <w:rFonts w:ascii="Georgia" w:hAnsi="Georgia" w:cs="Georgia"/>
        </w:rPr>
        <w:t xml:space="preserve">ienākuma mediānas (t.i., zem nabadzības riska sliekšņa). </w:t>
      </w:r>
      <w:r>
        <w:rPr>
          <w:rFonts w:ascii="Georgia" w:hAnsi="Georgia" w:cs="Georgia"/>
        </w:rPr>
        <w:t>E</w:t>
      </w:r>
      <w:r w:rsidRPr="006A73C0">
        <w:rPr>
          <w:rFonts w:ascii="Georgia" w:hAnsi="Georgia" w:cs="Georgia"/>
        </w:rPr>
        <w:t>kvivalent</w:t>
      </w:r>
      <w:r>
        <w:rPr>
          <w:rFonts w:ascii="Georgia" w:hAnsi="Georgia" w:cs="Georgia"/>
        </w:rPr>
        <w:t>ais</w:t>
      </w:r>
      <w:r w:rsidRPr="006A73C0">
        <w:rPr>
          <w:rFonts w:ascii="Georgia" w:hAnsi="Georgia" w:cs="Georgia"/>
        </w:rPr>
        <w:t xml:space="preserve"> rīcībā esoš</w:t>
      </w:r>
      <w:r>
        <w:rPr>
          <w:rFonts w:ascii="Georgia" w:hAnsi="Georgia" w:cs="Georgia"/>
        </w:rPr>
        <w:t>ais ienākums tiek aprēķināts, katrai personai piešķirot noteiktu svaru aprēķinos par iedzīvotāju ienākumiem.</w:t>
      </w:r>
      <w:r w:rsidRPr="006A73C0">
        <w:rPr>
          <w:rFonts w:ascii="Georgia" w:hAnsi="Georgia" w:cs="Georgia"/>
        </w:rPr>
        <w:t xml:space="preserve"> </w:t>
      </w:r>
      <w:r w:rsidRPr="00D62819">
        <w:rPr>
          <w:rFonts w:ascii="Georgia" w:hAnsi="Georgia" w:cs="Georgia"/>
        </w:rPr>
        <w:t>Attiecīgi šis rādītājs parāda, cik iedzīvotājiem ienākumi ir zem</w:t>
      </w:r>
      <w:r>
        <w:rPr>
          <w:rFonts w:ascii="Georgia" w:hAnsi="Georgia" w:cs="Georgia"/>
        </w:rPr>
        <w:t>āki par nabadzības riska slieksni</w:t>
      </w:r>
      <w:r w:rsidRPr="00D62819">
        <w:rPr>
          <w:rFonts w:ascii="Georgia" w:hAnsi="Georgia" w:cs="Georgia"/>
        </w:rPr>
        <w:t xml:space="preserve">, kas 2019.gadā pirmajam vai vienīgajam pieaugušajam veidoja 441 </w:t>
      </w:r>
      <w:r w:rsidRPr="00D62819">
        <w:rPr>
          <w:rFonts w:ascii="Georgia" w:hAnsi="Georgia" w:cs="Georgia"/>
          <w:i/>
          <w:iCs/>
        </w:rPr>
        <w:t>euro</w:t>
      </w:r>
      <w:r w:rsidRPr="00D62819">
        <w:rPr>
          <w:rFonts w:ascii="Georgia" w:hAnsi="Georgia" w:cs="Georgia"/>
        </w:rPr>
        <w:t xml:space="preserve"> mēnesī, katram nākamajam mājsaimniecības loceklim vecumā no 14 gadiem un vecākam – 221 </w:t>
      </w:r>
      <w:r w:rsidRPr="00D62819">
        <w:rPr>
          <w:rFonts w:ascii="Georgia" w:hAnsi="Georgia" w:cs="Georgia"/>
          <w:i/>
          <w:iCs/>
        </w:rPr>
        <w:t>euro</w:t>
      </w:r>
      <w:r w:rsidRPr="00D62819">
        <w:rPr>
          <w:rFonts w:ascii="Georgia" w:hAnsi="Georgia" w:cs="Georgia"/>
        </w:rPr>
        <w:t xml:space="preserve"> mēnesī un bērnam jaunākam par 14 gadiem – 132 </w:t>
      </w:r>
      <w:r w:rsidRPr="00D62819">
        <w:rPr>
          <w:rFonts w:ascii="Georgia" w:hAnsi="Georgia" w:cs="Georgia"/>
          <w:i/>
          <w:iCs/>
        </w:rPr>
        <w:t>euro</w:t>
      </w:r>
      <w:r w:rsidRPr="00D62819">
        <w:rPr>
          <w:rFonts w:ascii="Georgia" w:hAnsi="Georgia" w:cs="Georgia"/>
        </w:rPr>
        <w:t xml:space="preserve"> mēnesī. Tātad 2019.gad</w:t>
      </w:r>
      <w:r>
        <w:rPr>
          <w:rFonts w:ascii="Georgia" w:hAnsi="Georgia" w:cs="Georgia"/>
        </w:rPr>
        <w:t>ā</w:t>
      </w:r>
      <w:r w:rsidRPr="00D62819">
        <w:rPr>
          <w:rFonts w:ascii="Georgia" w:hAnsi="Georgia" w:cs="Georgia"/>
        </w:rPr>
        <w:t xml:space="preserve"> 21,6% Latvijas iedzīvotāju ienākumi bija zemāki </w:t>
      </w:r>
      <w:r>
        <w:rPr>
          <w:rFonts w:ascii="Georgia" w:hAnsi="Georgia" w:cs="Georgia"/>
        </w:rPr>
        <w:t xml:space="preserve">par </w:t>
      </w:r>
      <w:r w:rsidRPr="00D62819">
        <w:rPr>
          <w:rFonts w:ascii="Georgia" w:hAnsi="Georgia" w:cs="Georgia"/>
        </w:rPr>
        <w:t>nabadzības r</w:t>
      </w:r>
      <w:r>
        <w:rPr>
          <w:rFonts w:ascii="Georgia" w:hAnsi="Georgia" w:cs="Georgia"/>
        </w:rPr>
        <w:t>iska slieksni (jaunākie pieejamie dati)</w:t>
      </w:r>
      <w:r w:rsidRPr="00D62819">
        <w:rPr>
          <w:rFonts w:ascii="Georgia" w:hAnsi="Georgia" w:cs="Georgia"/>
        </w:rPr>
        <w:t xml:space="preserve">. </w:t>
      </w:r>
    </w:p>
    <w:p w:rsidR="00D8526C" w:rsidRPr="00D62819" w:rsidRDefault="00D8526C" w:rsidP="000F4199">
      <w:pPr>
        <w:jc w:val="both"/>
        <w:rPr>
          <w:rFonts w:ascii="Georgia" w:hAnsi="Georgia" w:cs="Georgia"/>
        </w:rPr>
      </w:pPr>
    </w:p>
    <w:p w:rsidR="00D8526C" w:rsidRPr="00D62819" w:rsidRDefault="00D8526C" w:rsidP="00F51C1D">
      <w:pPr>
        <w:jc w:val="both"/>
        <w:rPr>
          <w:rFonts w:ascii="Georgia" w:hAnsi="Georgia" w:cs="Georgia"/>
          <w:shd w:val="clear" w:color="auto" w:fill="FFFFFF"/>
        </w:rPr>
      </w:pPr>
      <w:r w:rsidRPr="00D62819">
        <w:rPr>
          <w:rFonts w:ascii="Georgia" w:hAnsi="Georgia" w:cs="Georgia"/>
          <w:b/>
          <w:bCs/>
        </w:rPr>
        <w:t xml:space="preserve">Nabadzības riska indekss pirms sociālajiem transfertiem. </w:t>
      </w:r>
      <w:r w:rsidRPr="00D62819">
        <w:rPr>
          <w:rFonts w:ascii="Georgia" w:hAnsi="Georgia" w:cs="Georgia"/>
        </w:rPr>
        <w:t xml:space="preserve">Sociālie transferti ir </w:t>
      </w:r>
      <w:r w:rsidRPr="00D62819">
        <w:rPr>
          <w:rFonts w:ascii="Georgia" w:hAnsi="Georgia" w:cs="Georgia"/>
          <w:shd w:val="clear" w:color="auto" w:fill="FFFFFF"/>
        </w:rPr>
        <w:t xml:space="preserve">pensijas un pabalsti, izmaksātie uzturlīdzekļi bērniem, stipendijas, sociālās apdrošināšanas pabalsti un kompensācijas, </w:t>
      </w:r>
      <w:r>
        <w:rPr>
          <w:rFonts w:ascii="Georgia" w:hAnsi="Georgia" w:cs="Georgia"/>
          <w:shd w:val="clear" w:color="auto" w:fill="FFFFFF"/>
        </w:rPr>
        <w:t>ko piešķīrusi valsts, pašvaldība vai citas valstis.</w:t>
      </w:r>
      <w:r w:rsidRPr="00D62819">
        <w:rPr>
          <w:rFonts w:ascii="Georgia" w:hAnsi="Georgia" w:cs="Georgia"/>
          <w:shd w:val="clear" w:color="auto" w:fill="FFFFFF"/>
        </w:rPr>
        <w:t xml:space="preserve"> Tas nozīmē, ka šis rādītājs</w:t>
      </w:r>
      <w:r>
        <w:rPr>
          <w:rFonts w:ascii="Georgia" w:hAnsi="Georgia" w:cs="Georgia"/>
          <w:shd w:val="clear" w:color="auto" w:fill="FFFFFF"/>
        </w:rPr>
        <w:t xml:space="preserve"> parāda</w:t>
      </w:r>
      <w:r w:rsidRPr="00D62819">
        <w:rPr>
          <w:rFonts w:ascii="Georgia" w:hAnsi="Georgia" w:cs="Georgia"/>
          <w:shd w:val="clear" w:color="auto" w:fill="FFFFFF"/>
        </w:rPr>
        <w:t xml:space="preserve">, kāds būtu nabadzības risks iedzīvotājiem, ja viņi nesaņemtu sociālos transfertus. </w:t>
      </w:r>
      <w:r>
        <w:rPr>
          <w:rFonts w:ascii="Georgia" w:hAnsi="Georgia" w:cs="Georgia"/>
          <w:shd w:val="clear" w:color="auto" w:fill="FFFFFF"/>
        </w:rPr>
        <w:t xml:space="preserve">Kā redzams pēc tabulā norādītajiem datiem 2019.gadā, 38,4% iedzīvotāji atrastos zem nabadzības riska sliekšņa, ja viņi nesaņemtu sociālos transfertus. Attiecīgi </w:t>
      </w:r>
      <w:r w:rsidRPr="00D62819">
        <w:rPr>
          <w:rFonts w:ascii="Georgia" w:hAnsi="Georgia" w:cs="Georgia"/>
          <w:shd w:val="clear" w:color="auto" w:fill="FFFFFF"/>
        </w:rPr>
        <w:t xml:space="preserve">sociālie transferti samazina risku iedzīvotājiem nokļūt zem nabadzības riska sliekšņa. </w:t>
      </w:r>
      <w:r>
        <w:rPr>
          <w:rFonts w:ascii="Georgia" w:hAnsi="Georgia" w:cs="Georgia"/>
          <w:shd w:val="clear" w:color="auto" w:fill="FFFFFF"/>
        </w:rPr>
        <w:t>Tātad, ja šo rādītāju salīdzina ar nabadzības riska slieksni, tas  ļauj novērtēt, cik liela ir sociālo transfertu ietekme uz nabadzības riska mazināšanu.</w:t>
      </w:r>
    </w:p>
    <w:p w:rsidR="00D8526C" w:rsidRPr="006A73C0" w:rsidRDefault="00D8526C" w:rsidP="000F4199">
      <w:pPr>
        <w:jc w:val="both"/>
        <w:rPr>
          <w:rFonts w:ascii="Georgia" w:hAnsi="Georgia" w:cs="Georgia"/>
          <w:b/>
          <w:bCs/>
          <w:sz w:val="20"/>
          <w:szCs w:val="20"/>
        </w:rPr>
      </w:pPr>
    </w:p>
    <w:p w:rsidR="00D8526C" w:rsidRPr="006A73C0" w:rsidRDefault="00D8526C" w:rsidP="00F51C1D">
      <w:pPr>
        <w:pStyle w:val="NormalWeb"/>
        <w:spacing w:before="0" w:beforeAutospacing="0" w:after="120" w:afterAutospacing="0"/>
        <w:jc w:val="both"/>
        <w:rPr>
          <w:rFonts w:ascii="Georgia" w:hAnsi="Georgia" w:cs="Georgia"/>
        </w:rPr>
      </w:pPr>
      <w:r w:rsidRPr="00CF7D84">
        <w:rPr>
          <w:rFonts w:ascii="Georgia" w:hAnsi="Georgia" w:cs="Georgia"/>
          <w:b/>
          <w:bCs/>
        </w:rPr>
        <w:t>Iedzīvotāju īpatsvars, kas pakļauti nabadzības riskam vai sociālajai atstumtībai</w:t>
      </w:r>
      <w:r>
        <w:rPr>
          <w:rFonts w:ascii="Georgia" w:hAnsi="Georgia" w:cs="Georgia"/>
          <w:b/>
          <w:bCs/>
        </w:rPr>
        <w:t xml:space="preserve"> </w:t>
      </w:r>
      <w:r w:rsidRPr="00BE5C5B">
        <w:rPr>
          <w:rFonts w:ascii="Georgia" w:hAnsi="Georgia" w:cs="Georgia"/>
        </w:rPr>
        <w:t>ir veidots no trim komponentēm. Tas</w:t>
      </w:r>
      <w:r>
        <w:rPr>
          <w:rFonts w:ascii="Georgia" w:hAnsi="Georgia" w:cs="Georgia"/>
          <w:b/>
          <w:bCs/>
        </w:rPr>
        <w:t xml:space="preserve"> </w:t>
      </w:r>
      <w:r w:rsidRPr="00CF7D84">
        <w:rPr>
          <w:rFonts w:ascii="Georgia" w:hAnsi="Georgia" w:cs="Georgia"/>
        </w:rPr>
        <w:t xml:space="preserve">parāda iedzīvotāju īpatsvaru, kuru ienākumi ir </w:t>
      </w:r>
      <w:r>
        <w:rPr>
          <w:rFonts w:ascii="Georgia" w:hAnsi="Georgia" w:cs="Georgia"/>
        </w:rPr>
        <w:t>a) zemāki</w:t>
      </w:r>
      <w:r w:rsidRPr="00CF7D84">
        <w:rPr>
          <w:rFonts w:ascii="Georgia" w:hAnsi="Georgia" w:cs="Georgia"/>
        </w:rPr>
        <w:t xml:space="preserve"> par nabadzības riska slieksni vai </w:t>
      </w:r>
      <w:r>
        <w:rPr>
          <w:rFonts w:ascii="Georgia" w:hAnsi="Georgia" w:cs="Georgia"/>
        </w:rPr>
        <w:t xml:space="preserve">b) </w:t>
      </w:r>
      <w:r w:rsidRPr="00CF7D84">
        <w:rPr>
          <w:rFonts w:ascii="Georgia" w:hAnsi="Georgia" w:cs="Georgia"/>
        </w:rPr>
        <w:t xml:space="preserve">kuras ir dziļi materiāli nenodrošinātas, vai arī </w:t>
      </w:r>
      <w:r>
        <w:rPr>
          <w:rFonts w:ascii="Georgia" w:hAnsi="Georgia" w:cs="Georgia"/>
        </w:rPr>
        <w:t xml:space="preserve">c) </w:t>
      </w:r>
      <w:r w:rsidRPr="00CF7D84">
        <w:rPr>
          <w:rFonts w:ascii="Georgia" w:hAnsi="Georgia" w:cs="Georgia"/>
        </w:rPr>
        <w:t>ir nodarbinātas darbā ar ļoti zemu intensitāti.</w:t>
      </w:r>
      <w:r w:rsidRPr="006A73C0">
        <w:rPr>
          <w:rFonts w:ascii="Georgia" w:hAnsi="Georgia" w:cs="Georgia"/>
        </w:rPr>
        <w:t xml:space="preserve"> Tiek uzskatīts, ka persona ir pakļauta dziļai materiālajai nenodrošinātībai, ja tā nevar atļauties vismaz 4 no 9 minētajiem </w:t>
      </w:r>
      <w:r>
        <w:rPr>
          <w:rFonts w:ascii="Georgia" w:hAnsi="Georgia" w:cs="Georgia"/>
        </w:rPr>
        <w:t>izdevumiem</w:t>
      </w:r>
      <w:r w:rsidRPr="006A73C0">
        <w:rPr>
          <w:rFonts w:ascii="Georgia" w:hAnsi="Georgia" w:cs="Georgia"/>
        </w:rPr>
        <w:t>: samaksāt īri un komunālo pakalpojumu rēķinus; uzturēt mājokli atbilstoši siltu; segt neparedzētus izdevumus; katru otro dienu baudīt maltīti no gaļas, zivīm vai līdzvērtīgu veģetāru maltīti; pavadīt brīvdienu nedēļu ārpus mājām; vieglo auto; veļas mazgājamo mašīnu; krāsu televizoru; telefonu.</w:t>
      </w:r>
      <w:r>
        <w:rPr>
          <w:rFonts w:ascii="Georgia" w:hAnsi="Georgia" w:cs="Georgia"/>
        </w:rPr>
        <w:t xml:space="preserve"> Savukārt ar cilvēkiem, kuri ir nodarbināti </w:t>
      </w:r>
      <w:r w:rsidRPr="00CF7D84">
        <w:rPr>
          <w:rFonts w:ascii="Georgia" w:hAnsi="Georgia" w:cs="Georgia"/>
        </w:rPr>
        <w:t>darbā ar ļoti zemu intensitāti</w:t>
      </w:r>
      <w:r>
        <w:rPr>
          <w:rFonts w:ascii="Georgia" w:hAnsi="Georgia" w:cs="Georgia"/>
        </w:rPr>
        <w:t xml:space="preserve">, saprot  cilvēkus, kuri strādājuši mazāk par 20% no kopējā darba laika pēdējo 12 mēnešu laikā. Tātad Latvijā 2019.gadā 23% iedzīvotāju bija pakļauti nabadzības riskam vai sociālajai atstumtībai. </w:t>
      </w:r>
    </w:p>
    <w:p w:rsidR="00D8526C" w:rsidRPr="006A73C0" w:rsidRDefault="00D8526C" w:rsidP="000F4199">
      <w:pPr>
        <w:jc w:val="both"/>
        <w:rPr>
          <w:rFonts w:ascii="Georgia" w:hAnsi="Georgia" w:cs="Georgia"/>
        </w:rPr>
      </w:pPr>
    </w:p>
    <w:p w:rsidR="00D8526C" w:rsidRDefault="00D8526C" w:rsidP="000F4199">
      <w:pPr>
        <w:jc w:val="both"/>
        <w:rPr>
          <w:rFonts w:ascii="Georgia" w:hAnsi="Georgia" w:cs="Georgia"/>
        </w:rPr>
      </w:pPr>
      <w:r w:rsidRPr="006A73C0">
        <w:rPr>
          <w:rFonts w:ascii="Georgia" w:hAnsi="Georgia" w:cs="Georgia"/>
          <w:b/>
          <w:bCs/>
        </w:rPr>
        <w:t>Džini koeficients</w:t>
      </w:r>
      <w:r w:rsidRPr="006A73C0">
        <w:rPr>
          <w:rFonts w:ascii="Georgia" w:hAnsi="Georgia" w:cs="Georgia"/>
        </w:rPr>
        <w:t xml:space="preserve"> - raksturo ienākumu nevienlīdzību. Tas variē no 0 līdz 100. Džini koeficients ir 0, ja pastāv absolūta ienākumu vienlīdzība (t. i., visiem iedzīvotājiem ir vienādi ienākumi), bet, jo vairāk tas tuvojas 100, jo lielāka ir ienākumu nevienlīdzība.</w:t>
      </w:r>
      <w:r>
        <w:rPr>
          <w:rFonts w:ascii="Georgia" w:hAnsi="Georgia" w:cs="Georgia"/>
        </w:rPr>
        <w:t xml:space="preserve"> Latvijā šis rādītājs 2019.gadā bija 34.5. Salīdzinot ar ES dalībvalstu vidējo rādītāju – 30.7, Latvijā ienākumu nevienlīdzība ir augsta. </w:t>
      </w:r>
    </w:p>
    <w:p w:rsidR="00D8526C" w:rsidRPr="006A73C0" w:rsidRDefault="00D8526C" w:rsidP="000F4199">
      <w:pPr>
        <w:jc w:val="both"/>
        <w:rPr>
          <w:rFonts w:ascii="Georgia" w:hAnsi="Georgia" w:cs="Georgia"/>
        </w:rPr>
      </w:pPr>
    </w:p>
    <w:p w:rsidR="00D8526C" w:rsidRPr="006A73C0" w:rsidRDefault="00D8526C" w:rsidP="000F4199">
      <w:pPr>
        <w:jc w:val="both"/>
        <w:rPr>
          <w:rFonts w:ascii="Georgia" w:hAnsi="Georgia" w:cs="Georgia"/>
        </w:rPr>
      </w:pPr>
      <w:r w:rsidRPr="006A73C0">
        <w:rPr>
          <w:rFonts w:ascii="Georgia" w:hAnsi="Georgia" w:cs="Georgia"/>
          <w:b/>
          <w:bCs/>
        </w:rPr>
        <w:t>Kvintiļu attiecības indekss (S80/S20)</w:t>
      </w:r>
      <w:r w:rsidRPr="006A73C0">
        <w:rPr>
          <w:rFonts w:ascii="Georgia" w:hAnsi="Georgia" w:cs="Georgia"/>
        </w:rPr>
        <w:t xml:space="preserve"> ir attiecība starp ekvivalento rīcībā esošo ienākumu summu, ko saņem 20% valsts iedzīvotāju ar augstākajiem ekvivalentajiem rīcībā esošajiem ienākumiem (augstākā</w:t>
      </w:r>
      <w:r>
        <w:rPr>
          <w:rFonts w:ascii="Georgia" w:hAnsi="Georgia" w:cs="Georgia"/>
        </w:rPr>
        <w:t xml:space="preserve"> iedzīvotāju</w:t>
      </w:r>
      <w:r w:rsidRPr="006A73C0">
        <w:rPr>
          <w:rFonts w:ascii="Georgia" w:hAnsi="Georgia" w:cs="Georgia"/>
        </w:rPr>
        <w:t xml:space="preserve"> kvintile), pret ekvivalento rīcībā esošo ienākumu summu, ko saņem 20% valsts iedzīvotāju ar zemākajiem ekvivalentajiem rīcībā esošajiem ienākumiem (zemāk</w:t>
      </w:r>
      <w:r>
        <w:rPr>
          <w:rFonts w:ascii="Georgia" w:hAnsi="Georgia" w:cs="Georgia"/>
        </w:rPr>
        <w:t>o ienākumu</w:t>
      </w:r>
      <w:r w:rsidRPr="006A73C0">
        <w:rPr>
          <w:rFonts w:ascii="Georgia" w:hAnsi="Georgia" w:cs="Georgia"/>
        </w:rPr>
        <w:t xml:space="preserve"> kvintile).</w:t>
      </w:r>
      <w:r>
        <w:rPr>
          <w:rFonts w:ascii="Georgia" w:hAnsi="Georgia" w:cs="Georgia"/>
        </w:rPr>
        <w:t xml:space="preserve"> Proti, 2019.gadā Latvijas nabadzīgāko iedzīvotāju ienākumi bija 6.3 reizes mazāki nekā iedzīvotājiem ar augstākajiem ienākumiem. Salīdzinot ar ES dalībvalstu vidējo rādītāju – 5.09, Latvijā šīs ienākumu atšķirības ir lielākas.</w:t>
      </w:r>
    </w:p>
    <w:p w:rsidR="00D8526C" w:rsidRDefault="00D8526C" w:rsidP="00325FDC">
      <w:pPr>
        <w:pStyle w:val="NoSpacing"/>
        <w:jc w:val="both"/>
        <w:rPr>
          <w:highlight w:val="yellow"/>
        </w:rPr>
      </w:pPr>
    </w:p>
    <w:p w:rsidR="00D8526C" w:rsidRDefault="00D8526C" w:rsidP="00325FDC">
      <w:pPr>
        <w:pStyle w:val="NoSpacing"/>
        <w:jc w:val="both"/>
        <w:rPr>
          <w:rFonts w:ascii="Georgia" w:hAnsi="Georgia" w:cs="Georgia"/>
          <w:bdr w:val="none" w:sz="0" w:space="0" w:color="auto" w:frame="1"/>
        </w:rPr>
      </w:pP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4. LSKA ir zināms, ka 2007.gadā tika izveidota </w:t>
      </w:r>
      <w:r w:rsidRPr="00DF03D7">
        <w:rPr>
          <w:rFonts w:ascii="Georgia" w:hAnsi="Georgia" w:cs="Georgia"/>
          <w:bdr w:val="none" w:sz="0" w:space="0" w:color="auto" w:frame="1"/>
        </w:rPr>
        <w:t>Sociālās iekļaušanas politikas koordinācijas komiteja</w:t>
      </w:r>
      <w:r>
        <w:rPr>
          <w:rFonts w:ascii="Georgia" w:hAnsi="Georgia" w:cs="Georgia"/>
          <w:bdr w:val="none" w:sz="0" w:space="0" w:color="auto" w:frame="1"/>
        </w:rPr>
        <w:t xml:space="preserve"> un, ka</w:t>
      </w:r>
      <w:r w:rsidRPr="00DF03D7">
        <w:rPr>
          <w:rFonts w:ascii="Georgia" w:hAnsi="Georgia" w:cs="Georgia"/>
          <w:bdr w:val="none" w:sz="0" w:space="0" w:color="auto" w:frame="1"/>
        </w:rPr>
        <w:t xml:space="preserve"> Komitejas ietvaros tiek izskatīti jautājumi, kas saistīti ar nabadzības, ienākumu nevienlīdzības un sociālās atstumtības situāciju valstī, sniegti priekšlikumi politikas plānošanas dokumentu un izstrādei un pilnveidošanai sociālās iekļaušanas politikas jomā, notiek informācijas apmaiņa par aktuālo sociālās iekļaušanas jomā.</w:t>
      </w:r>
      <w:r>
        <w:rPr>
          <w:rFonts w:ascii="Georgia" w:hAnsi="Georgia" w:cs="Georgia"/>
          <w:bdr w:val="none" w:sz="0" w:space="0" w:color="auto" w:frame="1"/>
        </w:rPr>
        <w:t xml:space="preserve"> </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sidRPr="00DF03D7">
        <w:rPr>
          <w:rFonts w:ascii="Georgia" w:hAnsi="Georgia" w:cs="Georgia"/>
          <w:b/>
          <w:bCs/>
          <w:bdr w:val="none" w:sz="0" w:space="0" w:color="auto" w:frame="1"/>
        </w:rPr>
        <w:t>lūdzam s</w:t>
      </w:r>
      <w:r w:rsidRPr="00A02D44">
        <w:rPr>
          <w:rFonts w:ascii="Georgia" w:hAnsi="Georgia" w:cs="Georgia"/>
          <w:b/>
          <w:bCs/>
          <w:bdr w:val="none" w:sz="0" w:space="0" w:color="auto" w:frame="1"/>
        </w:rPr>
        <w:t xml:space="preserve">enioriem uztverāmā veidā komentēt Sociālās iekļaušanas politikas koordinācijas komitejas darba programmas 2021. gadam ietvaros īstenoto pasākumu rezultātus. </w:t>
      </w:r>
      <w:r>
        <w:rPr>
          <w:rFonts w:ascii="Georgia" w:hAnsi="Georgia" w:cs="Georgia"/>
          <w:bdr w:val="none" w:sz="0" w:space="0" w:color="auto" w:frame="1"/>
        </w:rPr>
        <w:t xml:space="preserve"> </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sidRPr="00DF03D7">
        <w:rPr>
          <w:rFonts w:ascii="Georgia" w:hAnsi="Georgia" w:cs="Georgia"/>
          <w:b/>
          <w:bCs/>
          <w:bdr w:val="none" w:sz="0" w:space="0" w:color="auto" w:frame="1"/>
        </w:rPr>
        <w:t>lūdzam s</w:t>
      </w:r>
      <w:r w:rsidRPr="00A02D44">
        <w:rPr>
          <w:rFonts w:ascii="Georgia" w:hAnsi="Georgia" w:cs="Georgia"/>
          <w:b/>
          <w:bCs/>
          <w:bdr w:val="none" w:sz="0" w:space="0" w:color="auto" w:frame="1"/>
        </w:rPr>
        <w:t>enioriem uztverāmā veidā</w:t>
      </w:r>
      <w:r>
        <w:rPr>
          <w:rFonts w:ascii="Georgia" w:hAnsi="Georgia" w:cs="Georgia"/>
          <w:b/>
          <w:bCs/>
          <w:bdr w:val="none" w:sz="0" w:space="0" w:color="auto" w:frame="1"/>
        </w:rPr>
        <w:t xml:space="preserve"> raksturot komitejas darba efektivitāti senioru interešu kontekstā. </w:t>
      </w:r>
    </w:p>
    <w:p w:rsidR="00D8526C" w:rsidRDefault="00D8526C" w:rsidP="00325FDC">
      <w:pPr>
        <w:pStyle w:val="NoSpacing"/>
        <w:jc w:val="both"/>
        <w:rPr>
          <w:rFonts w:ascii="Georgia" w:hAnsi="Georgia" w:cs="Georgia"/>
          <w:b/>
          <w:bCs/>
          <w:bdr w:val="none" w:sz="0" w:space="0" w:color="auto" w:frame="1"/>
        </w:rPr>
      </w:pPr>
    </w:p>
    <w:p w:rsidR="00D8526C" w:rsidRPr="00F01403" w:rsidRDefault="00D8526C" w:rsidP="00F01403">
      <w:pPr>
        <w:jc w:val="both"/>
        <w:rPr>
          <w:rFonts w:ascii="Georgia" w:hAnsi="Georgia" w:cs="Georgia"/>
          <w:b/>
          <w:bCs/>
          <w:i/>
          <w:iCs/>
          <w:u w:val="single"/>
          <w:bdr w:val="none" w:sz="0" w:space="0" w:color="auto" w:frame="1"/>
        </w:rPr>
      </w:pPr>
      <w:r w:rsidRPr="00F01403">
        <w:rPr>
          <w:rFonts w:ascii="Georgia" w:hAnsi="Georgia" w:cs="Georgia"/>
          <w:b/>
          <w:bCs/>
          <w:i/>
          <w:iCs/>
          <w:u w:val="single"/>
          <w:bdr w:val="none" w:sz="0" w:space="0" w:color="auto" w:frame="1"/>
        </w:rPr>
        <w:t>Atbilde:</w:t>
      </w:r>
    </w:p>
    <w:p w:rsidR="00D8526C" w:rsidRDefault="00D8526C" w:rsidP="00325FDC">
      <w:pPr>
        <w:pStyle w:val="NoSpacing"/>
        <w:jc w:val="both"/>
        <w:rPr>
          <w:rFonts w:ascii="Georgia" w:hAnsi="Georgia" w:cs="Georgia"/>
          <w:b/>
          <w:bCs/>
          <w:bdr w:val="none" w:sz="0" w:space="0" w:color="auto" w:frame="1"/>
        </w:rPr>
      </w:pPr>
    </w:p>
    <w:p w:rsidR="00D8526C" w:rsidRPr="005202E7" w:rsidRDefault="00D8526C" w:rsidP="00D34E81">
      <w:pPr>
        <w:pStyle w:val="NoSpacing"/>
        <w:jc w:val="both"/>
        <w:rPr>
          <w:rFonts w:ascii="Georgia" w:hAnsi="Georgia" w:cs="Georgia"/>
          <w:bdr w:val="none" w:sz="0" w:space="0" w:color="auto" w:frame="1"/>
        </w:rPr>
      </w:pPr>
      <w:r w:rsidRPr="005202E7">
        <w:rPr>
          <w:rFonts w:ascii="Georgia" w:hAnsi="Georgia" w:cs="Georgia"/>
          <w:bdr w:val="none" w:sz="0" w:space="0" w:color="auto" w:frame="1"/>
        </w:rPr>
        <w:t xml:space="preserve">Komitejas darba efektivitāte ir </w:t>
      </w:r>
      <w:r>
        <w:rPr>
          <w:rFonts w:ascii="Georgia" w:hAnsi="Georgia" w:cs="Georgia"/>
          <w:bdr w:val="none" w:sz="0" w:space="0" w:color="auto" w:frame="1"/>
        </w:rPr>
        <w:t>primāri atkarīga no komitejas locekļu aktīvas līdzdalības. Ja komitejas locekļi aktīvi iesaistās, sniedzot savu viedokli, argumentus, komentārus par komitejā izskatāmajiem jautājumiem, tad arī komitejas darbību var uzskatīt par efektīvu. Šī komiteja ir konsultatīva, parasti tiek izskatīti dažādi informatīvi jautājumi, taču ir arī jautājumi par kāda projekta īstenošanu vai sagatavoto tiesību akta projektu. Piemēram, šogad komitejas locekļi tika aicināti sniegt savu viedokli par darba uzdevumiem pētījumiem un arī saņemtajiem pētījumu nodevumiem. Tie ir pētījumi par dažādiem nabadzības aspektiem, kur analizēti arī pensijas vecuma cilvēku situācija un īstenotā politikā attiecībā uz pensionāriem. Komitejas locekļu viedoklis par izpētes aspektiem Ministrijai ir svarīgs, tas tiek izmantots, lai formulētu ieteikumus pētniekiem. Pētījumu rezultāti tālāk tiek izmantoti politikas pilnveidošanā. Tāpat ļoti svarīgs darbs šajā gadā norisinājās pie iztikas minimuma groza (turpmāk tas tiek dēvēts par mājsaimniecību relatīvo izdevumu budžetu) izstrādes, kur pensionāri ir iekļauti kā viena no iedzīvotāju grupām. Divās sēdēs ir sniegtas prezentācijas par jauno mājsaimniecību relatīvo izdevumu budžetu metodoloģiju, kā arī notikušas rakstveida saskaņošanas. Tāpat šajā gadā maija mēnesī komitejas locekļiem tika sūtīts viedokļa sniegšanai “</w:t>
      </w:r>
      <w:r w:rsidRPr="00BC3CA1">
        <w:rPr>
          <w:rFonts w:ascii="Georgia" w:hAnsi="Georgia" w:cs="Georgia"/>
          <w:bdr w:val="none" w:sz="0" w:space="0" w:color="auto" w:frame="1"/>
        </w:rPr>
        <w:t>Plāns minimālo ienākumu atbalsta sistēmas pilnveidošanai 2022.-2024.gadam</w:t>
      </w:r>
      <w:r>
        <w:rPr>
          <w:rFonts w:ascii="Georgia" w:hAnsi="Georgia" w:cs="Georgia"/>
          <w:bdr w:val="none" w:sz="0" w:space="0" w:color="auto" w:frame="1"/>
        </w:rPr>
        <w:t xml:space="preserve">”, kurā iekļauti pasākumi, kas tieši veidā attiecināmi uz pensijas vecuma cilvēkiem. </w:t>
      </w:r>
    </w:p>
    <w:p w:rsidR="00D8526C"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bdr w:val="none" w:sz="0" w:space="0" w:color="auto" w:frame="1"/>
        </w:rPr>
      </w:pPr>
    </w:p>
    <w:p w:rsidR="00D8526C" w:rsidRPr="005202E7"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b/>
          <w:bCs/>
          <w:bdr w:val="none" w:sz="0" w:space="0" w:color="auto" w:frame="1"/>
        </w:rPr>
      </w:pP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5. </w:t>
      </w:r>
      <w:r w:rsidRPr="00DF03D7">
        <w:rPr>
          <w:rFonts w:ascii="Georgia" w:hAnsi="Georgia" w:cs="Georgia"/>
          <w:bdr w:val="none" w:sz="0" w:space="0" w:color="auto" w:frame="1"/>
        </w:rPr>
        <w:t>Sociālās iekļaušanas politikas koordinācijas komiteja</w:t>
      </w:r>
      <w:r>
        <w:rPr>
          <w:rFonts w:ascii="Georgia" w:hAnsi="Georgia" w:cs="Georgia"/>
          <w:bdr w:val="none" w:sz="0" w:space="0" w:color="auto" w:frame="1"/>
        </w:rPr>
        <w:t xml:space="preserve">s 26.05.2021. sēdē Labklājības ministrija ir prezentējusi </w:t>
      </w:r>
      <w:r w:rsidRPr="00A02D44">
        <w:rPr>
          <w:rFonts w:ascii="Georgia" w:hAnsi="Georgia" w:cs="Georgia"/>
          <w:bdr w:val="none" w:sz="0" w:space="0" w:color="auto" w:frame="1"/>
        </w:rPr>
        <w:t>ES fondu darbības programmas un Atveseļošanās un noturības mehānisma plāna investīcijas</w:t>
      </w:r>
      <w:r>
        <w:rPr>
          <w:rFonts w:ascii="Georgia" w:hAnsi="Georgia" w:cs="Georgia"/>
          <w:bdr w:val="none" w:sz="0" w:space="0" w:color="auto" w:frame="1"/>
        </w:rPr>
        <w:t xml:space="preserve"> (</w:t>
      </w:r>
      <w:r w:rsidRPr="00A02D44">
        <w:rPr>
          <w:rFonts w:ascii="Georgia" w:hAnsi="Georgia" w:cs="Georgia"/>
          <w:bdr w:val="none" w:sz="0" w:space="0" w:color="auto" w:frame="1"/>
        </w:rPr>
        <w:t xml:space="preserve">ES ieguldījumi labklājības nozarē 2021 </w:t>
      </w:r>
      <w:r>
        <w:rPr>
          <w:rFonts w:ascii="Georgia" w:hAnsi="Georgia" w:cs="Georgia"/>
          <w:bdr w:val="none" w:sz="0" w:space="0" w:color="auto" w:frame="1"/>
        </w:rPr>
        <w:t>–</w:t>
      </w:r>
      <w:r w:rsidRPr="00A02D44">
        <w:rPr>
          <w:rFonts w:ascii="Georgia" w:hAnsi="Georgia" w:cs="Georgia"/>
          <w:bdr w:val="none" w:sz="0" w:space="0" w:color="auto" w:frame="1"/>
        </w:rPr>
        <w:t xml:space="preserve"> 2027</w:t>
      </w:r>
      <w:r>
        <w:rPr>
          <w:rFonts w:ascii="Georgia" w:hAnsi="Georgia" w:cs="Georgia"/>
          <w:bdr w:val="none" w:sz="0" w:space="0" w:color="auto" w:frame="1"/>
        </w:rPr>
        <w:t xml:space="preserve">). </w:t>
      </w:r>
    </w:p>
    <w:p w:rsidR="00D8526C" w:rsidRDefault="00D8526C" w:rsidP="002A7CD0">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sidRPr="00DF03D7">
        <w:rPr>
          <w:rFonts w:ascii="Georgia" w:hAnsi="Georgia" w:cs="Georgia"/>
          <w:b/>
          <w:bCs/>
          <w:bdr w:val="none" w:sz="0" w:space="0" w:color="auto" w:frame="1"/>
        </w:rPr>
        <w:t>lūdzam s</w:t>
      </w:r>
      <w:r w:rsidRPr="00A02D44">
        <w:rPr>
          <w:rFonts w:ascii="Georgia" w:hAnsi="Georgia" w:cs="Georgia"/>
          <w:b/>
          <w:bCs/>
          <w:bdr w:val="none" w:sz="0" w:space="0" w:color="auto" w:frame="1"/>
        </w:rPr>
        <w:t>enioriem uztverāmā veidā</w:t>
      </w:r>
      <w:r>
        <w:rPr>
          <w:rFonts w:ascii="Georgia" w:hAnsi="Georgia" w:cs="Georgia"/>
          <w:b/>
          <w:bCs/>
          <w:bdr w:val="none" w:sz="0" w:space="0" w:color="auto" w:frame="1"/>
        </w:rPr>
        <w:t xml:space="preserve"> komentēt šo informāciju senioru interešu kontekstā. </w:t>
      </w:r>
    </w:p>
    <w:p w:rsidR="00D8526C" w:rsidRDefault="00D8526C" w:rsidP="00F01403">
      <w:pPr>
        <w:jc w:val="both"/>
        <w:rPr>
          <w:rFonts w:ascii="Georgia" w:hAnsi="Georgia" w:cs="Georgia"/>
          <w:b/>
          <w:bCs/>
          <w:i/>
          <w:iCs/>
          <w:u w:val="single"/>
          <w:bdr w:val="none" w:sz="0" w:space="0" w:color="auto" w:frame="1"/>
        </w:rPr>
      </w:pPr>
    </w:p>
    <w:p w:rsidR="00D8526C" w:rsidRPr="00F01403" w:rsidRDefault="00D8526C" w:rsidP="00F01403">
      <w:pPr>
        <w:jc w:val="both"/>
        <w:rPr>
          <w:rFonts w:ascii="Georgia" w:hAnsi="Georgia" w:cs="Georgia"/>
          <w:b/>
          <w:bCs/>
          <w:i/>
          <w:iCs/>
          <w:u w:val="single"/>
          <w:bdr w:val="none" w:sz="0" w:space="0" w:color="auto" w:frame="1"/>
        </w:rPr>
      </w:pPr>
      <w:r w:rsidRPr="00F01403">
        <w:rPr>
          <w:rFonts w:ascii="Georgia" w:hAnsi="Georgia" w:cs="Georgia"/>
          <w:b/>
          <w:bCs/>
          <w:i/>
          <w:iCs/>
          <w:u w:val="single"/>
          <w:bdr w:val="none" w:sz="0" w:space="0" w:color="auto" w:frame="1"/>
        </w:rPr>
        <w:t>Atbilde:</w:t>
      </w:r>
    </w:p>
    <w:p w:rsidR="00D8526C" w:rsidRDefault="00D8526C" w:rsidP="00325FDC">
      <w:pPr>
        <w:pStyle w:val="NoSpacing"/>
        <w:jc w:val="both"/>
        <w:rPr>
          <w:rFonts w:ascii="Georgia" w:hAnsi="Georgia" w:cs="Georgia"/>
          <w:b/>
          <w:bCs/>
          <w:bdr w:val="none" w:sz="0" w:space="0" w:color="auto" w:frame="1"/>
        </w:rPr>
      </w:pPr>
    </w:p>
    <w:p w:rsidR="00D8526C" w:rsidRPr="008B1D84" w:rsidRDefault="00D8526C" w:rsidP="008B1D84">
      <w:pPr>
        <w:pStyle w:val="NoSpacing"/>
        <w:jc w:val="both"/>
        <w:rPr>
          <w:rFonts w:ascii="Georgia" w:hAnsi="Georgia" w:cs="Georgia"/>
          <w:bdr w:val="none" w:sz="0" w:space="0" w:color="auto" w:frame="1"/>
        </w:rPr>
      </w:pPr>
      <w:r w:rsidRPr="008B1D84">
        <w:rPr>
          <w:rFonts w:ascii="Georgia" w:hAnsi="Georgia" w:cs="Georgia"/>
          <w:bdr w:val="none" w:sz="0" w:space="0" w:color="auto" w:frame="1"/>
        </w:rPr>
        <w:t xml:space="preserve">Sniedzam informāciju par labklājības nozarē plānotajiem ES fondu pasākumiem, kuros seniori ir viena no grupām, uz kuru šie pasākumi ir attiecināmi. </w:t>
      </w:r>
    </w:p>
    <w:p w:rsidR="00D8526C" w:rsidRPr="008B1D84" w:rsidRDefault="00D8526C" w:rsidP="008976F7">
      <w:pPr>
        <w:rPr>
          <w:rFonts w:ascii="Georgia" w:hAnsi="Georgia" w:cs="Georgia"/>
          <w:sz w:val="22"/>
          <w:szCs w:val="22"/>
          <w:bdr w:val="none" w:sz="0" w:space="0" w:color="auto" w:frame="1"/>
          <w:lang w:eastAsia="lv-LV"/>
        </w:rPr>
      </w:pPr>
    </w:p>
    <w:p w:rsidR="00D8526C" w:rsidRDefault="00D8526C" w:rsidP="005A42E0">
      <w:pPr>
        <w:pStyle w:val="ListParagraph"/>
        <w:numPr>
          <w:ilvl w:val="1"/>
          <w:numId w:val="19"/>
        </w:numPr>
        <w:jc w:val="both"/>
        <w:rPr>
          <w:rFonts w:ascii="Georgia" w:hAnsi="Georgia" w:cs="Georgia"/>
          <w:b/>
          <w:bCs/>
        </w:rPr>
      </w:pPr>
      <w:r w:rsidRPr="00B56B84">
        <w:rPr>
          <w:rFonts w:ascii="Georgia" w:hAnsi="Georgia" w:cs="Georgia"/>
          <w:b/>
          <w:bCs/>
        </w:rPr>
        <w:t xml:space="preserve">Deinstitucionalizācijas veicināšana (4.3.5.1.pasākums) </w:t>
      </w:r>
    </w:p>
    <w:p w:rsidR="00D8526C" w:rsidRDefault="00D8526C" w:rsidP="005A42E0">
      <w:pPr>
        <w:jc w:val="both"/>
        <w:rPr>
          <w:rFonts w:ascii="Georgia" w:hAnsi="Georgia" w:cs="Georgia"/>
        </w:rPr>
      </w:pPr>
    </w:p>
    <w:p w:rsidR="00D8526C" w:rsidRPr="005A42E0" w:rsidRDefault="00D8526C" w:rsidP="005A42E0">
      <w:pPr>
        <w:jc w:val="both"/>
        <w:rPr>
          <w:rFonts w:ascii="Georgia" w:hAnsi="Georgia" w:cs="Georgia"/>
          <w:b/>
          <w:bCs/>
        </w:rPr>
      </w:pPr>
      <w:r>
        <w:rPr>
          <w:rFonts w:ascii="Georgia" w:hAnsi="Georgia" w:cs="Georgia"/>
        </w:rPr>
        <w:t xml:space="preserve">Šī pasākuma ietvaros </w:t>
      </w:r>
      <w:r w:rsidRPr="005A42E0">
        <w:rPr>
          <w:rFonts w:ascii="Georgia" w:hAnsi="Georgia" w:cs="Georgia"/>
        </w:rPr>
        <w:t>pašvaldībām un nevalstiskajām organizācijām būs pieejams finansējums tādu sociālo pakalpojumu attīstībai, kas palīdz cilvēkam, kurš nespēj pilnībā par sevi parūpēties, ilgāk dzīvot mājās, piemēram, aprūpe mājās vai dienas aprūpes centri. Šos pakalpojumus varēs saņemt arī seniori, jo īpaši ar demenci, viņu ģimenes locekļi, neformālie aprūpētāji.</w:t>
      </w:r>
    </w:p>
    <w:p w:rsidR="00D8526C" w:rsidRDefault="00D8526C" w:rsidP="005202E7">
      <w:pPr>
        <w:ind w:left="420"/>
        <w:rPr>
          <w:rFonts w:ascii="Georgia" w:hAnsi="Georgia" w:cs="Georgia"/>
          <w:b/>
          <w:bCs/>
        </w:rPr>
      </w:pPr>
    </w:p>
    <w:p w:rsidR="00D8526C" w:rsidRPr="00B56B84" w:rsidRDefault="00D8526C" w:rsidP="005202E7">
      <w:pPr>
        <w:ind w:left="420"/>
        <w:rPr>
          <w:rFonts w:ascii="Georgia" w:hAnsi="Georgia" w:cs="Georgia"/>
          <w:b/>
          <w:bCs/>
        </w:rPr>
      </w:pPr>
    </w:p>
    <w:p w:rsidR="00D8526C" w:rsidRPr="00B56B84" w:rsidRDefault="00D8526C" w:rsidP="00B56B84">
      <w:pPr>
        <w:pStyle w:val="ListParagraph"/>
        <w:numPr>
          <w:ilvl w:val="1"/>
          <w:numId w:val="19"/>
        </w:numPr>
        <w:rPr>
          <w:rFonts w:ascii="Georgia" w:hAnsi="Georgia" w:cs="Georgia"/>
          <w:b/>
          <w:bCs/>
        </w:rPr>
      </w:pPr>
      <w:r w:rsidRPr="00B56B84">
        <w:rPr>
          <w:rFonts w:ascii="Georgia" w:hAnsi="Georgia" w:cs="Georgia"/>
          <w:b/>
          <w:bCs/>
        </w:rPr>
        <w:t xml:space="preserve">Inovatīvu sabiedrībā balstītu sociālo pakalpojumu sniegšana (4.4.1.1.pasākums) </w:t>
      </w:r>
    </w:p>
    <w:p w:rsidR="00D8526C" w:rsidRDefault="00D8526C" w:rsidP="00672525">
      <w:pPr>
        <w:rPr>
          <w:rFonts w:ascii="Georgia" w:hAnsi="Georgia" w:cs="Georgia"/>
          <w:b/>
          <w:bCs/>
        </w:rPr>
      </w:pPr>
    </w:p>
    <w:p w:rsidR="00D8526C" w:rsidRDefault="00D8526C" w:rsidP="009753E2">
      <w:pPr>
        <w:ind w:firstLine="720"/>
        <w:jc w:val="both"/>
        <w:rPr>
          <w:rFonts w:ascii="Georgia" w:hAnsi="Georgia" w:cs="Georgia"/>
        </w:rPr>
      </w:pPr>
      <w:r>
        <w:rPr>
          <w:rFonts w:ascii="Georgia" w:hAnsi="Georgia" w:cs="Georgia"/>
        </w:rPr>
        <w:t xml:space="preserve">Šī pasākuma ietvaros </w:t>
      </w:r>
      <w:r w:rsidRPr="00DB3EBE">
        <w:rPr>
          <w:rFonts w:ascii="Georgia" w:hAnsi="Georgia" w:cs="Georgia"/>
        </w:rPr>
        <w:t xml:space="preserve">pašvaldībām un nevalstiskajām organizācijām būs pieejams finansējums jaunu sociālo pakalpojumu attīstībai, kas papildinās tos pakalpojumus, kurus katrai pašvaldībai </w:t>
      </w:r>
      <w:r>
        <w:rPr>
          <w:rFonts w:ascii="Georgia" w:hAnsi="Georgia" w:cs="Georgia"/>
        </w:rPr>
        <w:t>ir</w:t>
      </w:r>
      <w:r w:rsidRPr="00DB3EBE">
        <w:rPr>
          <w:rFonts w:ascii="Georgia" w:hAnsi="Georgia" w:cs="Georgia"/>
        </w:rPr>
        <w:t xml:space="preserve"> jānodrošina obligāti</w:t>
      </w:r>
      <w:r>
        <w:rPr>
          <w:rFonts w:ascii="Georgia" w:hAnsi="Georgia" w:cs="Georgia"/>
        </w:rPr>
        <w:t xml:space="preserve">, piemēram, </w:t>
      </w:r>
      <w:r w:rsidRPr="00DB3EBE">
        <w:rPr>
          <w:rFonts w:ascii="Georgia" w:hAnsi="Georgia" w:cs="Georgia"/>
        </w:rPr>
        <w:t xml:space="preserve">sociālais darbs, aprūpe mājās, dienas aprūpes centrs, specializētās darbnīcas, grupu </w:t>
      </w:r>
      <w:r>
        <w:rPr>
          <w:rFonts w:ascii="Georgia" w:hAnsi="Georgia" w:cs="Georgia"/>
        </w:rPr>
        <w:t>mājas (</w:t>
      </w:r>
      <w:r w:rsidRPr="00DB3EBE">
        <w:rPr>
          <w:rFonts w:ascii="Georgia" w:hAnsi="Georgia" w:cs="Georgia"/>
        </w:rPr>
        <w:t xml:space="preserve">dzīvokļi). Arī šo pakalpojumu galvenais mērķis ir palīdzēt cilvēkam, kurš nespēj pilnībā par sevi parūpēties, ilgāk dzīvot mājās vai aktīvāk iesaistīties sabiedrības dzīvē ārpus mājas. </w:t>
      </w:r>
      <w:r>
        <w:rPr>
          <w:rFonts w:ascii="Georgia" w:hAnsi="Georgia" w:cs="Georgia"/>
        </w:rPr>
        <w:t>Šos</w:t>
      </w:r>
      <w:r w:rsidRPr="00DB3EBE">
        <w:rPr>
          <w:rFonts w:ascii="Georgia" w:hAnsi="Georgia" w:cs="Georgia"/>
        </w:rPr>
        <w:t xml:space="preserve"> pakalpojumus varēs saņemt arī seniori.</w:t>
      </w:r>
    </w:p>
    <w:p w:rsidR="00D8526C" w:rsidRPr="00B56B84" w:rsidRDefault="00D8526C" w:rsidP="005202E7">
      <w:pPr>
        <w:ind w:left="420"/>
        <w:rPr>
          <w:rFonts w:ascii="Georgia" w:hAnsi="Georgia" w:cs="Georgia"/>
          <w:b/>
          <w:bCs/>
        </w:rPr>
      </w:pPr>
    </w:p>
    <w:p w:rsidR="00D8526C" w:rsidRPr="00B56B84" w:rsidRDefault="00D8526C" w:rsidP="00B56B84">
      <w:pPr>
        <w:pStyle w:val="ListParagraph"/>
        <w:numPr>
          <w:ilvl w:val="1"/>
          <w:numId w:val="19"/>
        </w:numPr>
        <w:rPr>
          <w:rFonts w:ascii="Georgia" w:hAnsi="Georgia" w:cs="Georgia"/>
          <w:b/>
          <w:bCs/>
        </w:rPr>
      </w:pPr>
      <w:r w:rsidRPr="00B56B84">
        <w:rPr>
          <w:rFonts w:ascii="Georgia" w:hAnsi="Georgia" w:cs="Georgia"/>
          <w:b/>
          <w:bCs/>
        </w:rPr>
        <w:t xml:space="preserve">Atbalsts nemotivētiem cilvēkiem ar garīga rakstura traucējumiem (4.4.1.2.pasākums) </w:t>
      </w:r>
    </w:p>
    <w:p w:rsidR="00D8526C" w:rsidRDefault="00D8526C" w:rsidP="009753E2">
      <w:pPr>
        <w:rPr>
          <w:rFonts w:ascii="Georgia" w:hAnsi="Georgia" w:cs="Georgia"/>
        </w:rPr>
      </w:pPr>
    </w:p>
    <w:p w:rsidR="00D8526C" w:rsidRDefault="00D8526C" w:rsidP="009753E2">
      <w:pPr>
        <w:ind w:firstLine="720"/>
        <w:jc w:val="both"/>
        <w:rPr>
          <w:rFonts w:ascii="Georgia" w:hAnsi="Georgia" w:cs="Georgia"/>
          <w:b/>
          <w:bCs/>
        </w:rPr>
      </w:pPr>
      <w:r w:rsidRPr="007B6FC5">
        <w:rPr>
          <w:rFonts w:ascii="Georgia" w:hAnsi="Georgia" w:cs="Georgia"/>
        </w:rPr>
        <w:t>Šī pasākuma mērķis ir sniegt atbalstu cilvēkiem ar garīga rakstura traucējumiem, kuriem ir nepieciešama palīdzība, bet viņi to nemeklē vai no tās izvairās. Plānots, ka pie šiem cilvēkiem uz mājām dosies speciālistu komanda, kurā būs gan sociālais darbinieks, gan medmāsa un, ja nepieciešams, psihiatrs. Viņi meklēs individuālu pieeju, lai motivētu cilvēku izmantot pieejamās palīdzības iespējas un mainīt dzīvesveidu. Šos pakalpojums varēs saņemt cilvēki, kuriem ir garīga rakstura traucējumi, neatkarīgi no vecuma un diagnozes.</w:t>
      </w:r>
    </w:p>
    <w:p w:rsidR="00D8526C" w:rsidRPr="00B56B84" w:rsidRDefault="00D8526C" w:rsidP="005202E7">
      <w:pPr>
        <w:ind w:left="420"/>
        <w:rPr>
          <w:rFonts w:ascii="Georgia" w:hAnsi="Georgia" w:cs="Georgia"/>
          <w:b/>
          <w:bCs/>
        </w:rPr>
      </w:pPr>
    </w:p>
    <w:p w:rsidR="00D8526C" w:rsidRPr="00B56B84" w:rsidRDefault="00D8526C" w:rsidP="00B56B84">
      <w:pPr>
        <w:pStyle w:val="ListParagraph"/>
        <w:numPr>
          <w:ilvl w:val="1"/>
          <w:numId w:val="19"/>
        </w:numPr>
        <w:rPr>
          <w:rFonts w:ascii="Georgia" w:hAnsi="Georgia" w:cs="Georgia"/>
          <w:b/>
          <w:bCs/>
        </w:rPr>
      </w:pPr>
      <w:r w:rsidRPr="00B56B84">
        <w:rPr>
          <w:rFonts w:ascii="Georgia" w:hAnsi="Georgia" w:cs="Georgia"/>
          <w:b/>
          <w:bCs/>
        </w:rPr>
        <w:t>Paliatīvā</w:t>
      </w:r>
      <w:r w:rsidRPr="00B56B84">
        <w:rPr>
          <w:rFonts w:ascii="Georgia" w:hAnsi="Georgia" w:cs="Georgia"/>
          <w:b/>
          <w:bCs/>
          <w:lang w:val="en-US"/>
        </w:rPr>
        <w:t>s</w:t>
      </w:r>
      <w:r w:rsidRPr="00B56B84">
        <w:rPr>
          <w:rFonts w:ascii="Georgia" w:hAnsi="Georgia" w:cs="Georgia"/>
          <w:b/>
          <w:bCs/>
        </w:rPr>
        <w:t xml:space="preserve"> aprūpe</w:t>
      </w:r>
      <w:r w:rsidRPr="00B56B84">
        <w:rPr>
          <w:rFonts w:ascii="Georgia" w:hAnsi="Georgia" w:cs="Georgia"/>
          <w:b/>
          <w:bCs/>
          <w:lang w:val="en-US"/>
        </w:rPr>
        <w:t xml:space="preserve">s </w:t>
      </w:r>
      <w:r w:rsidRPr="00B56B84">
        <w:rPr>
          <w:rFonts w:ascii="Georgia" w:hAnsi="Georgia" w:cs="Georgia"/>
          <w:b/>
          <w:bCs/>
        </w:rPr>
        <w:t>pakalpojuma</w:t>
      </w:r>
      <w:r w:rsidRPr="00B56B84">
        <w:rPr>
          <w:rFonts w:ascii="Georgia" w:hAnsi="Georgia" w:cs="Georgia"/>
          <w:b/>
          <w:bCs/>
          <w:lang w:val="en-US"/>
        </w:rPr>
        <w:t xml:space="preserve"> pilnveide</w:t>
      </w:r>
      <w:r w:rsidRPr="00B56B84">
        <w:rPr>
          <w:rFonts w:ascii="Georgia" w:hAnsi="Georgia" w:cs="Georgia"/>
          <w:b/>
          <w:bCs/>
        </w:rPr>
        <w:t xml:space="preserve"> (18+) (4.3.5.2.pasākums) </w:t>
      </w:r>
    </w:p>
    <w:p w:rsidR="00D8526C" w:rsidRPr="00B56B84" w:rsidRDefault="00D8526C" w:rsidP="005202E7">
      <w:pPr>
        <w:pStyle w:val="ListParagraph"/>
        <w:rPr>
          <w:rFonts w:ascii="Georgia" w:hAnsi="Georgia" w:cs="Georgia"/>
          <w:b/>
          <w:bCs/>
        </w:rPr>
      </w:pPr>
    </w:p>
    <w:p w:rsidR="00D8526C" w:rsidRDefault="00D8526C" w:rsidP="009753E2">
      <w:pPr>
        <w:ind w:firstLine="720"/>
        <w:jc w:val="both"/>
        <w:rPr>
          <w:rFonts w:ascii="Georgia" w:hAnsi="Georgia" w:cs="Georgia"/>
        </w:rPr>
      </w:pPr>
      <w:r w:rsidRPr="007B6FC5">
        <w:rPr>
          <w:rFonts w:ascii="Georgia" w:hAnsi="Georgia" w:cs="Georgia"/>
        </w:rPr>
        <w:t xml:space="preserve">Šī pasākuma ietvaros sadarbībā ar Veselības ministriju plānots pilnveidot paliatīvo aprūpi dzīvesvietā un nodrošināt </w:t>
      </w:r>
      <w:r>
        <w:rPr>
          <w:rFonts w:ascii="Georgia" w:hAnsi="Georgia" w:cs="Georgia"/>
        </w:rPr>
        <w:t>pieaugušajiem</w:t>
      </w:r>
      <w:r w:rsidRPr="007B6FC5">
        <w:rPr>
          <w:rFonts w:ascii="Georgia" w:hAnsi="Georgia" w:cs="Georgia"/>
        </w:rPr>
        <w:t>, kuru izārstēšana vairs nav iespējama, nepiec</w:t>
      </w:r>
      <w:r>
        <w:rPr>
          <w:rFonts w:ascii="Georgia" w:hAnsi="Georgia" w:cs="Georgia"/>
        </w:rPr>
        <w:t>iešamo atbalstu un aprūpi, piemēram,</w:t>
      </w:r>
      <w:r w:rsidRPr="007B6FC5">
        <w:rPr>
          <w:rFonts w:ascii="Georgia" w:hAnsi="Georgia" w:cs="Georgia"/>
        </w:rPr>
        <w:t xml:space="preserve"> aprūpi mājās, atelpas brīdi, u.c., kā arī psiholoģisko un sociālo atbalstu un apmācības viņu ģimenes locekļiem, neformāliem aprūpētājiem. Vienlaikus pasākuma ietvaros ir paredzēts </w:t>
      </w:r>
      <w:r>
        <w:rPr>
          <w:rFonts w:ascii="Georgia" w:hAnsi="Georgia" w:cs="Georgia"/>
        </w:rPr>
        <w:t xml:space="preserve">atbalsts un apmācības </w:t>
      </w:r>
      <w:r w:rsidRPr="007B6FC5">
        <w:rPr>
          <w:rFonts w:ascii="Georgia" w:hAnsi="Georgia" w:cs="Georgia"/>
        </w:rPr>
        <w:t>sociālo pakalpojumu speciālistiem, brīvprātīgo darbinieku iesaiste.</w:t>
      </w:r>
    </w:p>
    <w:p w:rsidR="00D8526C" w:rsidRPr="00B56B84" w:rsidRDefault="00D8526C" w:rsidP="005202E7">
      <w:pPr>
        <w:ind w:left="420"/>
        <w:rPr>
          <w:rFonts w:ascii="Georgia" w:hAnsi="Georgia" w:cs="Georgia"/>
          <w:b/>
          <w:bCs/>
        </w:rPr>
      </w:pPr>
    </w:p>
    <w:p w:rsidR="00D8526C" w:rsidRPr="00B56B84" w:rsidRDefault="00D8526C" w:rsidP="00B56B84">
      <w:pPr>
        <w:pStyle w:val="ListParagraph"/>
        <w:numPr>
          <w:ilvl w:val="1"/>
          <w:numId w:val="19"/>
        </w:numPr>
        <w:rPr>
          <w:rFonts w:ascii="Georgia" w:hAnsi="Georgia" w:cs="Georgia"/>
          <w:b/>
          <w:bCs/>
        </w:rPr>
      </w:pPr>
      <w:r w:rsidRPr="00B56B84">
        <w:rPr>
          <w:rFonts w:ascii="Georgia" w:hAnsi="Georgia" w:cs="Georgia"/>
          <w:b/>
          <w:bCs/>
          <w:color w:val="000000"/>
        </w:rPr>
        <w:t xml:space="preserve">Atbalsta instrumentu izstrādei un ieviešanai ģimenes funkcionalitātes stiprināšanai (4.3.5.4.pasākums) </w:t>
      </w:r>
    </w:p>
    <w:p w:rsidR="00D8526C" w:rsidRDefault="00D8526C" w:rsidP="00B86B2A">
      <w:pPr>
        <w:jc w:val="both"/>
        <w:rPr>
          <w:rFonts w:ascii="Georgia" w:hAnsi="Georgia" w:cs="Georgia"/>
        </w:rPr>
      </w:pPr>
    </w:p>
    <w:p w:rsidR="00D8526C" w:rsidRDefault="00D8526C" w:rsidP="00C424B8">
      <w:pPr>
        <w:ind w:firstLine="720"/>
        <w:jc w:val="both"/>
        <w:rPr>
          <w:rFonts w:ascii="Georgia" w:hAnsi="Georgia" w:cs="Georgia"/>
        </w:rPr>
      </w:pPr>
      <w:r>
        <w:rPr>
          <w:rFonts w:ascii="Georgia" w:hAnsi="Georgia" w:cs="Georgia"/>
        </w:rPr>
        <w:t xml:space="preserve">Šī pasākuma </w:t>
      </w:r>
      <w:r w:rsidRPr="00B86B2A">
        <w:rPr>
          <w:rFonts w:ascii="Georgia" w:hAnsi="Georgia" w:cs="Georgia"/>
        </w:rPr>
        <w:t>ietvaros plānots izstrādāt un ieviest tādus atbalsta instrumentus, kas palīdzētu novērst un mazināt vardarbību pret bērniem un vardarbību ģimenē, aptverot vardarbības gadījumus pret bērniem gan ģimenē, gan ārpusģimenes aprūpē, kā arī vardarbības gadījumus ģimenē pret pilngadīgām personām, t.sk. vardarbību pret partneri un vardarbību pret senioriem.</w:t>
      </w:r>
    </w:p>
    <w:p w:rsidR="00D8526C" w:rsidRDefault="00D8526C" w:rsidP="00C424B8">
      <w:pPr>
        <w:ind w:firstLine="720"/>
        <w:jc w:val="both"/>
        <w:rPr>
          <w:rFonts w:ascii="Georgia" w:hAnsi="Georgia" w:cs="Georgia"/>
        </w:rPr>
      </w:pPr>
      <w:r w:rsidRPr="00B86B2A">
        <w:rPr>
          <w:rFonts w:ascii="Georgia" w:hAnsi="Georgia" w:cs="Georgia"/>
        </w:rPr>
        <w:t>Projekta īstenošana paredzēta indikatīvi no 2022.gada līdz 2029.gada 1.ceturksnim.</w:t>
      </w:r>
    </w:p>
    <w:p w:rsidR="00D8526C" w:rsidRPr="00B86B2A" w:rsidRDefault="00D8526C" w:rsidP="00C424B8">
      <w:pPr>
        <w:ind w:firstLine="720"/>
        <w:jc w:val="both"/>
        <w:rPr>
          <w:rFonts w:ascii="Georgia" w:hAnsi="Georgia" w:cs="Georgia"/>
        </w:rPr>
      </w:pPr>
      <w:r w:rsidRPr="00B86B2A">
        <w:rPr>
          <w:rFonts w:ascii="Georgia" w:hAnsi="Georgia" w:cs="Georgia"/>
        </w:rPr>
        <w:t>Patlaban no vardarbības cietuš</w:t>
      </w:r>
      <w:r>
        <w:rPr>
          <w:rFonts w:ascii="Georgia" w:hAnsi="Georgia" w:cs="Georgia"/>
        </w:rPr>
        <w:t>ām</w:t>
      </w:r>
      <w:r w:rsidRPr="00B86B2A">
        <w:rPr>
          <w:rFonts w:ascii="Georgia" w:hAnsi="Georgia" w:cs="Georgia"/>
        </w:rPr>
        <w:t xml:space="preserve"> personām piedāvātie pakalpojumi un iespējamie intervences instrumenti ne vienmēr ir piemēroti personām no īpaši ievainojamām grupām - seniori, cilvēki ar garīga rakstura traucējumiem, cilvēki ar invaliditāti, jo šīm personām, iespējams, ir nepieciešams atšķirīgs pakalpojumu un intervenču klāsts, ņemot vērā viņu lielāku atkarību no tuviniekiem un aprūpētājiem. </w:t>
      </w:r>
    </w:p>
    <w:p w:rsidR="00D8526C" w:rsidRPr="00B86B2A" w:rsidRDefault="00D8526C" w:rsidP="00C424B8">
      <w:pPr>
        <w:ind w:firstLine="720"/>
        <w:jc w:val="both"/>
        <w:rPr>
          <w:rFonts w:ascii="Georgia" w:hAnsi="Georgia" w:cs="Georgia"/>
        </w:rPr>
      </w:pPr>
      <w:r w:rsidRPr="00B86B2A">
        <w:rPr>
          <w:rFonts w:ascii="Georgia" w:hAnsi="Georgia" w:cs="Georgia"/>
        </w:rPr>
        <w:t>Piesaistot NVO, kurām jau ir pieredze ar konkrētām iedzīvotāju grupām</w:t>
      </w:r>
      <w:r>
        <w:rPr>
          <w:rFonts w:ascii="Georgia" w:hAnsi="Georgia" w:cs="Georgia"/>
        </w:rPr>
        <w:t>, tiks pilotēti efektīvākie risinājumi</w:t>
      </w:r>
      <w:r w:rsidRPr="00B86B2A">
        <w:rPr>
          <w:rFonts w:ascii="Georgia" w:hAnsi="Georgia" w:cs="Georgia"/>
        </w:rPr>
        <w:t xml:space="preserve"> palīdzības sniegšanai no vardarbības cietušām iedzīvotāju grupām, ņemot vērā viņu individuālas vajadzības. Vardarbībā cietušo personu individuālās vajadzības tiks apzinātas </w:t>
      </w:r>
      <w:r>
        <w:t>ierobežota projektu iesniegumu atlases</w:t>
      </w:r>
      <w:bookmarkStart w:id="0" w:name="_GoBack"/>
      <w:bookmarkEnd w:id="0"/>
      <w:r w:rsidRPr="00B86B2A" w:rsidDel="00BE5C5B">
        <w:rPr>
          <w:rFonts w:ascii="Georgia" w:hAnsi="Georgia" w:cs="Georgia"/>
        </w:rPr>
        <w:t xml:space="preserve"> </w:t>
      </w:r>
      <w:r w:rsidRPr="00B86B2A">
        <w:rPr>
          <w:rFonts w:ascii="Georgia" w:hAnsi="Georgia" w:cs="Georgia"/>
        </w:rPr>
        <w:t>aktivitāšu ietvaros, attiecīgi pēc Ex-ante izvērtējuma, veicot no vardarbības cietušo pakalpojumu un atbalsta instrumentu pilnveidi.</w:t>
      </w:r>
    </w:p>
    <w:p w:rsidR="00D8526C" w:rsidRDefault="00D8526C" w:rsidP="005202E7">
      <w:pPr>
        <w:ind w:left="420"/>
        <w:rPr>
          <w:rFonts w:ascii="Georgia" w:hAnsi="Georgia" w:cs="Georgia"/>
          <w:b/>
          <w:bCs/>
        </w:rPr>
      </w:pPr>
    </w:p>
    <w:p w:rsidR="00D8526C" w:rsidRPr="00B56B84" w:rsidRDefault="00D8526C" w:rsidP="005202E7">
      <w:pPr>
        <w:ind w:left="420"/>
        <w:rPr>
          <w:rFonts w:ascii="Georgia" w:hAnsi="Georgia" w:cs="Georgia"/>
          <w:b/>
          <w:bCs/>
        </w:rPr>
      </w:pPr>
    </w:p>
    <w:p w:rsidR="00D8526C" w:rsidRPr="00B56B84" w:rsidRDefault="00D8526C" w:rsidP="00B56B84">
      <w:pPr>
        <w:pStyle w:val="ListParagraph"/>
        <w:numPr>
          <w:ilvl w:val="1"/>
          <w:numId w:val="19"/>
        </w:numPr>
        <w:rPr>
          <w:rFonts w:ascii="Georgia" w:hAnsi="Georgia" w:cs="Georgia"/>
          <w:b/>
          <w:bCs/>
        </w:rPr>
      </w:pPr>
      <w:r w:rsidRPr="00B56B84">
        <w:rPr>
          <w:rFonts w:ascii="Georgia" w:hAnsi="Georgia" w:cs="Georgia"/>
          <w:b/>
          <w:bCs/>
          <w:color w:val="000000"/>
        </w:rPr>
        <w:t xml:space="preserve">Ilgāka un labāka darba mūža veicināšana (4.3.3.5.pasākums) </w:t>
      </w:r>
    </w:p>
    <w:p w:rsidR="00D8526C" w:rsidRPr="008B1D84" w:rsidRDefault="00D8526C" w:rsidP="003A216E">
      <w:pPr>
        <w:rPr>
          <w:rFonts w:ascii="Georgia" w:hAnsi="Georgia" w:cs="Georgia"/>
        </w:rPr>
      </w:pPr>
    </w:p>
    <w:p w:rsidR="00D8526C" w:rsidRPr="008B1D84" w:rsidRDefault="00D8526C" w:rsidP="003A216E">
      <w:pPr>
        <w:ind w:left="60" w:firstLine="360"/>
        <w:jc w:val="both"/>
        <w:rPr>
          <w:rFonts w:ascii="Georgia" w:hAnsi="Georgia" w:cs="Georgia"/>
          <w:noProof/>
        </w:rPr>
      </w:pPr>
      <w:r w:rsidRPr="008B1D84">
        <w:rPr>
          <w:rFonts w:ascii="Georgia" w:hAnsi="Georgia" w:cs="Georgia"/>
        </w:rPr>
        <w:t>Pasākuma mērķis ir paildzināt darba mūžu. Īpašs uzsvars tiks likts darbspēju zaudēšanas riskam pakļauto un gados vecāko nodarbināto personu atbalstam.</w:t>
      </w:r>
    </w:p>
    <w:p w:rsidR="00D8526C" w:rsidRPr="008B1D84" w:rsidRDefault="00D8526C" w:rsidP="003A216E">
      <w:pPr>
        <w:ind w:firstLine="420"/>
        <w:jc w:val="both"/>
        <w:rPr>
          <w:rFonts w:ascii="Georgia" w:hAnsi="Georgia" w:cs="Georgia"/>
        </w:rPr>
      </w:pPr>
      <w:r w:rsidRPr="008B1D84">
        <w:rPr>
          <w:rFonts w:ascii="Georgia" w:hAnsi="Georgia" w:cs="Georgia"/>
        </w:rPr>
        <w:t xml:space="preserve"> Pasākuma ietvaros tiks sniegts atbalsts darba devējiem un nodarbinātajiem, kas palīdzēs:</w:t>
      </w:r>
    </w:p>
    <w:p w:rsidR="00D8526C" w:rsidRPr="008B1D84" w:rsidRDefault="00D8526C" w:rsidP="00355E8A">
      <w:pPr>
        <w:pStyle w:val="ListParagraph"/>
        <w:numPr>
          <w:ilvl w:val="0"/>
          <w:numId w:val="20"/>
        </w:numPr>
        <w:ind w:left="993"/>
        <w:jc w:val="both"/>
        <w:rPr>
          <w:rFonts w:ascii="Georgia" w:hAnsi="Georgia" w:cs="Georgia"/>
        </w:rPr>
      </w:pPr>
      <w:r w:rsidRPr="008B1D84">
        <w:rPr>
          <w:rFonts w:ascii="Georgia" w:hAnsi="Georgia" w:cs="Georgia"/>
        </w:rPr>
        <w:t xml:space="preserve">uzlabot nodarbināto darba vidi un apstākļus, </w:t>
      </w:r>
    </w:p>
    <w:p w:rsidR="00D8526C" w:rsidRPr="008B1D84" w:rsidRDefault="00D8526C" w:rsidP="00355E8A">
      <w:pPr>
        <w:pStyle w:val="ListParagraph"/>
        <w:numPr>
          <w:ilvl w:val="0"/>
          <w:numId w:val="20"/>
        </w:numPr>
        <w:ind w:left="993"/>
        <w:jc w:val="both"/>
        <w:rPr>
          <w:rFonts w:ascii="Georgia" w:hAnsi="Georgia" w:cs="Georgia"/>
        </w:rPr>
      </w:pPr>
      <w:r w:rsidRPr="008B1D84">
        <w:rPr>
          <w:rFonts w:ascii="Georgia" w:hAnsi="Georgia" w:cs="Georgia"/>
        </w:rPr>
        <w:t xml:space="preserve">novērst vai mazināt muskuļu un skeleta slimību attīstību, </w:t>
      </w:r>
    </w:p>
    <w:p w:rsidR="00D8526C" w:rsidRPr="008B1D84" w:rsidRDefault="00D8526C" w:rsidP="00355E8A">
      <w:pPr>
        <w:pStyle w:val="ListParagraph"/>
        <w:numPr>
          <w:ilvl w:val="0"/>
          <w:numId w:val="20"/>
        </w:numPr>
        <w:ind w:left="993"/>
        <w:jc w:val="both"/>
        <w:rPr>
          <w:rFonts w:ascii="Georgia" w:hAnsi="Georgia" w:cs="Georgia"/>
        </w:rPr>
      </w:pPr>
      <w:r w:rsidRPr="008B1D84">
        <w:rPr>
          <w:rFonts w:ascii="Georgia" w:hAnsi="Georgia" w:cs="Georgia"/>
        </w:rPr>
        <w:t xml:space="preserve">mazināt psihoemocionālus riskus darba vidē, </w:t>
      </w:r>
    </w:p>
    <w:p w:rsidR="00D8526C" w:rsidRPr="008B1D84" w:rsidRDefault="00D8526C" w:rsidP="00355E8A">
      <w:pPr>
        <w:pStyle w:val="ListParagraph"/>
        <w:numPr>
          <w:ilvl w:val="0"/>
          <w:numId w:val="20"/>
        </w:numPr>
        <w:ind w:left="993"/>
        <w:jc w:val="both"/>
        <w:rPr>
          <w:rFonts w:ascii="Georgia" w:hAnsi="Georgia" w:cs="Georgia"/>
        </w:rPr>
      </w:pPr>
      <w:r w:rsidRPr="008B1D84">
        <w:rPr>
          <w:rFonts w:ascii="Georgia" w:hAnsi="Georgia" w:cs="Georgia"/>
        </w:rPr>
        <w:t xml:space="preserve">uzlabot prasmes, </w:t>
      </w:r>
    </w:p>
    <w:p w:rsidR="00D8526C" w:rsidRPr="008B1D84" w:rsidRDefault="00D8526C" w:rsidP="00355E8A">
      <w:pPr>
        <w:pStyle w:val="ListParagraph"/>
        <w:numPr>
          <w:ilvl w:val="0"/>
          <w:numId w:val="20"/>
        </w:numPr>
        <w:ind w:left="993"/>
        <w:jc w:val="both"/>
        <w:rPr>
          <w:rFonts w:ascii="Georgia" w:hAnsi="Georgia" w:cs="Georgia"/>
        </w:rPr>
      </w:pPr>
      <w:r w:rsidRPr="008B1D84">
        <w:rPr>
          <w:rFonts w:ascii="Georgia" w:hAnsi="Georgia" w:cs="Georgia"/>
        </w:rPr>
        <w:t>uzlabot darba devēju un darbinieku informētību par šo jautājumu un par to, kādus pasākumus darba devējs un paši darbinieki var veikt ilgāka un labāka darba mūža veicināšanai,</w:t>
      </w:r>
    </w:p>
    <w:p w:rsidR="00D8526C" w:rsidRPr="008B1D84" w:rsidRDefault="00D8526C" w:rsidP="00355E8A">
      <w:pPr>
        <w:pStyle w:val="ListParagraph"/>
        <w:numPr>
          <w:ilvl w:val="0"/>
          <w:numId w:val="20"/>
        </w:numPr>
        <w:ind w:left="993"/>
        <w:jc w:val="both"/>
        <w:rPr>
          <w:rFonts w:ascii="Georgia" w:hAnsi="Georgia" w:cs="Georgia"/>
        </w:rPr>
      </w:pPr>
      <w:r w:rsidRPr="008B1D84">
        <w:rPr>
          <w:rFonts w:ascii="Georgia" w:hAnsi="Georgia" w:cs="Georgia"/>
        </w:rPr>
        <w:t>uzlabot nodarbināto veselību.</w:t>
      </w:r>
    </w:p>
    <w:p w:rsidR="00D8526C" w:rsidRDefault="00D8526C" w:rsidP="00B56B84">
      <w:pPr>
        <w:jc w:val="both"/>
        <w:rPr>
          <w:rFonts w:ascii="Georgia" w:hAnsi="Georgia" w:cs="Georgia"/>
          <w:noProof/>
        </w:rPr>
      </w:pPr>
    </w:p>
    <w:p w:rsidR="00D8526C" w:rsidRPr="00B56B84" w:rsidRDefault="00D8526C" w:rsidP="00B56B84">
      <w:pPr>
        <w:jc w:val="both"/>
        <w:rPr>
          <w:rFonts w:ascii="Georgia" w:hAnsi="Georgia" w:cs="Georgia"/>
          <w:noProof/>
        </w:rPr>
      </w:pPr>
      <w:r w:rsidRPr="00B56B84">
        <w:rPr>
          <w:rFonts w:ascii="Georgia" w:hAnsi="Georgia" w:cs="Georgia"/>
          <w:noProof/>
        </w:rPr>
        <w:t>Lai nodrošinātu drošu darba vidi un kvalitatīvu darba vietu, uzņēmumos tiks veikti cilvēkresursu, darba vides un darba vietu izvērtējumi. Īpaši tiks pievērsta uzmanība šādiem pasākumiem:</w:t>
      </w:r>
    </w:p>
    <w:p w:rsidR="00D8526C" w:rsidRPr="008B1D84" w:rsidRDefault="00D8526C" w:rsidP="00355E8A">
      <w:pPr>
        <w:pStyle w:val="ListParagraph"/>
        <w:numPr>
          <w:ilvl w:val="0"/>
          <w:numId w:val="20"/>
        </w:numPr>
        <w:ind w:left="993"/>
        <w:jc w:val="both"/>
        <w:rPr>
          <w:rFonts w:ascii="Georgia" w:hAnsi="Georgia" w:cs="Georgia"/>
          <w:noProof/>
        </w:rPr>
      </w:pPr>
      <w:r w:rsidRPr="008B1D84">
        <w:rPr>
          <w:rFonts w:ascii="Georgia" w:hAnsi="Georgia" w:cs="Georgia"/>
          <w:noProof/>
        </w:rPr>
        <w:t>darba vides risku ietekmes un muskuļu – skeleta slimību novēršanai un profilaksei,</w:t>
      </w:r>
    </w:p>
    <w:p w:rsidR="00D8526C" w:rsidRPr="008B1D84" w:rsidRDefault="00D8526C" w:rsidP="00355E8A">
      <w:pPr>
        <w:pStyle w:val="ListParagraph"/>
        <w:numPr>
          <w:ilvl w:val="0"/>
          <w:numId w:val="20"/>
        </w:numPr>
        <w:ind w:left="993"/>
        <w:jc w:val="both"/>
        <w:rPr>
          <w:rFonts w:ascii="Georgia" w:hAnsi="Georgia" w:cs="Georgia"/>
          <w:noProof/>
        </w:rPr>
      </w:pPr>
      <w:r w:rsidRPr="008B1D84">
        <w:rPr>
          <w:rFonts w:ascii="Georgia" w:hAnsi="Georgia" w:cs="Georgia"/>
          <w:noProof/>
        </w:rPr>
        <w:t xml:space="preserve">ieteikumu/rekomendāciju ieviešanai (t.sk. darba vides uzlabojumiem, veselības veicināšanas, uzlabošanas pasākumiem, nodarbināto mācībām), </w:t>
      </w:r>
    </w:p>
    <w:p w:rsidR="00D8526C" w:rsidRPr="008B1D84" w:rsidRDefault="00D8526C" w:rsidP="00355E8A">
      <w:pPr>
        <w:pStyle w:val="ListParagraph"/>
        <w:numPr>
          <w:ilvl w:val="0"/>
          <w:numId w:val="20"/>
        </w:numPr>
        <w:ind w:left="993"/>
        <w:jc w:val="both"/>
        <w:rPr>
          <w:rFonts w:ascii="Georgia" w:hAnsi="Georgia" w:cs="Georgia"/>
          <w:noProof/>
        </w:rPr>
      </w:pPr>
      <w:r w:rsidRPr="008B1D84">
        <w:rPr>
          <w:rFonts w:ascii="Georgia" w:hAnsi="Georgia" w:cs="Georgia"/>
          <w:noProof/>
        </w:rPr>
        <w:t>darba devēju, nodarbināto, sabiedrības izpratnes veidošanai ilgāka un labāka darba mūža veicināšanai un darbspēju saglabāšanai (informatīvas, konsultatīvas, izglītojošas aktivitātes darba devējiem, nodarbinātajiem, potenciālajiem nodarbinātajiem, un sabiedrībai kopumā, sadarbojoties ar sociālajiem partneriem).</w:t>
      </w:r>
    </w:p>
    <w:p w:rsidR="00D8526C" w:rsidRPr="00453C3D" w:rsidRDefault="00D8526C" w:rsidP="003A216E">
      <w:pPr>
        <w:ind w:left="60"/>
        <w:rPr>
          <w:rFonts w:ascii="Georgia" w:hAnsi="Georgia" w:cs="Georgia"/>
          <w:b/>
          <w:bCs/>
        </w:rPr>
      </w:pPr>
    </w:p>
    <w:p w:rsidR="00D8526C" w:rsidRPr="00453C3D" w:rsidRDefault="00D8526C" w:rsidP="00355E8A">
      <w:pPr>
        <w:pStyle w:val="ListParagraph"/>
        <w:numPr>
          <w:ilvl w:val="1"/>
          <w:numId w:val="19"/>
        </w:numPr>
        <w:rPr>
          <w:rFonts w:ascii="Georgia" w:hAnsi="Georgia" w:cs="Georgia"/>
          <w:b/>
          <w:bCs/>
        </w:rPr>
      </w:pPr>
      <w:r w:rsidRPr="00453C3D">
        <w:rPr>
          <w:rFonts w:ascii="Georgia" w:hAnsi="Georgia" w:cs="Georgia"/>
          <w:b/>
          <w:bCs/>
        </w:rPr>
        <w:t>Atbalsta pasākumi diskriminācijas riskam pakļautajām sabiedrības grupām vienlīdzīgu iespēju un tiesību realizēšanai dažādās dzīves jomās (4.3.4.2.pasākums).</w:t>
      </w:r>
    </w:p>
    <w:p w:rsidR="00D8526C" w:rsidRDefault="00D8526C" w:rsidP="00453C3D">
      <w:pPr>
        <w:jc w:val="both"/>
        <w:rPr>
          <w:rFonts w:ascii="Georgia" w:hAnsi="Georgia" w:cs="Georgia"/>
        </w:rPr>
      </w:pPr>
    </w:p>
    <w:p w:rsidR="00D8526C" w:rsidRPr="00453C3D" w:rsidRDefault="00D8526C" w:rsidP="00453C3D">
      <w:pPr>
        <w:ind w:firstLine="720"/>
        <w:jc w:val="both"/>
        <w:rPr>
          <w:rFonts w:ascii="Georgia" w:hAnsi="Georgia" w:cs="Georgia"/>
        </w:rPr>
      </w:pPr>
      <w:r w:rsidRPr="00453C3D">
        <w:rPr>
          <w:rFonts w:ascii="Georgia" w:hAnsi="Georgia" w:cs="Georgia"/>
        </w:rPr>
        <w:t>Pasākuma ietvaros NVO varēs iesniegt projektus, lai īstenotu aktivitātes personām, kas vecākas par 50 gadiem. Pasākuma mērķa, tai skaitā arī projekta, uzdevums ir veicināt iekļaujošas sabiedrības veidošanu, nodarbinātības un iekļaujošas izglītības pieejamību visa mūža garumā bez jebkādas diskriminācijas.</w:t>
      </w:r>
      <w:r>
        <w:rPr>
          <w:rFonts w:ascii="Georgia" w:hAnsi="Georgia" w:cs="Georgia"/>
        </w:rPr>
        <w:t xml:space="preserve"> P</w:t>
      </w:r>
      <w:r w:rsidRPr="00453C3D">
        <w:rPr>
          <w:rFonts w:ascii="Georgia" w:hAnsi="Georgia" w:cs="Georgia"/>
        </w:rPr>
        <w:t>iemēram, projektos varēs iekļaut tēmas vai aktivitātes par izpratnes par neatkarīgas, veselīgas un drošas dzīvošanas jautājumiem, vai dažādas aktivitātēm personām darbspējas vecumā vai pēc darbspējas vecuma, informāciju, kādi atbalsta pasākumi pieejami vai informāciju par savām tiesībām, iespējām un to, kur vērsties pēc palīdzības, tematiskos pasākumus, interešu grupu nodarbības, kas ļauj dažādot brīvā laika pavadīšanu, starppaaudžu sadarbības grupas, pašapziņas celšanas nodarbības (t.sk. psihologa konsultācijas saistībā ar nepieciešamību mainīt personas skatījumu uz sevi), komunikācija un brīvā laika pavadīšanas iespēju dažādošana, jurista konsultācijas par tiesībām diskriminācijas gadījumā, darba tiesībās, tiesībām uz dažādiem pakalpojumiem, īpašuma tiesību kārtošanu, u.c.</w:t>
      </w:r>
    </w:p>
    <w:p w:rsidR="00D8526C" w:rsidRPr="00453C3D" w:rsidRDefault="00D8526C" w:rsidP="00453C3D">
      <w:pPr>
        <w:ind w:firstLine="720"/>
        <w:jc w:val="both"/>
        <w:rPr>
          <w:rFonts w:ascii="Georgia" w:hAnsi="Georgia" w:cs="Georgia"/>
        </w:rPr>
      </w:pPr>
      <w:r w:rsidRPr="00453C3D">
        <w:rPr>
          <w:rFonts w:ascii="Georgia" w:hAnsi="Georgia" w:cs="Georgia"/>
        </w:rPr>
        <w:t xml:space="preserve">Plānotais viena projekta finansējums ir 45 000 eur, īstenošanas ilgums līdz 18 mēnešiem, mēnesī vidēji paredzot finansējumu 2 500 eur, viena projekta ietvaros atbalstu sniedzot vidēji 150 personām. </w:t>
      </w:r>
    </w:p>
    <w:p w:rsidR="00D8526C" w:rsidRPr="00453C3D" w:rsidRDefault="00D8526C" w:rsidP="00453C3D">
      <w:pPr>
        <w:ind w:firstLine="720"/>
        <w:jc w:val="both"/>
        <w:rPr>
          <w:rFonts w:ascii="Georgia" w:hAnsi="Georgia" w:cs="Georgia"/>
        </w:rPr>
      </w:pPr>
      <w:r w:rsidRPr="00453C3D">
        <w:rPr>
          <w:rFonts w:ascii="Georgia" w:hAnsi="Georgia" w:cs="Georgia"/>
        </w:rPr>
        <w:t>Projektu varēs iesniegt un īstenot NVO, kas vismaz pēdējo 3 (trīs) gadu nepārtrauktā periodā darbojas mērķgrupas interešu pārstāvības vai aizstāvības jomā. Projektu iesniedzēji tiks vērtēti konkursa kārtībā atbilstoši noteiktiem atlases kritērijiem.</w:t>
      </w:r>
    </w:p>
    <w:p w:rsidR="00D8526C" w:rsidRPr="008B1D84" w:rsidRDefault="00D8526C" w:rsidP="00325FDC">
      <w:pPr>
        <w:pStyle w:val="NoSpacing"/>
        <w:jc w:val="both"/>
        <w:rPr>
          <w:rFonts w:ascii="Georgia" w:hAnsi="Georgia" w:cs="Georgia"/>
          <w:bdr w:val="none" w:sz="0" w:space="0" w:color="auto" w:frame="1"/>
        </w:rPr>
      </w:pPr>
    </w:p>
    <w:p w:rsidR="00D8526C" w:rsidRDefault="00D8526C" w:rsidP="00325FDC">
      <w:pPr>
        <w:pStyle w:val="NoSpacing"/>
        <w:jc w:val="both"/>
        <w:rPr>
          <w:rFonts w:ascii="Georgia" w:hAnsi="Georgia" w:cs="Georgia"/>
        </w:rPr>
      </w:pPr>
      <w:r>
        <w:rPr>
          <w:rFonts w:ascii="Georgia" w:hAnsi="Georgia" w:cs="Georgia"/>
        </w:rPr>
        <w:t xml:space="preserve"> “</w:t>
      </w:r>
      <w:r w:rsidRPr="00115F74">
        <w:rPr>
          <w:rFonts w:ascii="Georgia" w:hAnsi="Georgia" w:cs="Georgia"/>
        </w:rPr>
        <w:t>Atveseļoša</w:t>
      </w:r>
      <w:r>
        <w:rPr>
          <w:rFonts w:ascii="Georgia" w:hAnsi="Georgia" w:cs="Georgia"/>
        </w:rPr>
        <w:t>nas un noturības mehānisma plāna” programmu ietvaros</w:t>
      </w:r>
      <w:r w:rsidRPr="00355E8A">
        <w:rPr>
          <w:rFonts w:ascii="Georgia" w:hAnsi="Georgia" w:cs="Georgia"/>
        </w:rPr>
        <w:t xml:space="preserve"> atbalst</w:t>
      </w:r>
      <w:r>
        <w:rPr>
          <w:rFonts w:ascii="Georgia" w:hAnsi="Georgia" w:cs="Georgia"/>
        </w:rPr>
        <w:t>u</w:t>
      </w:r>
      <w:r w:rsidRPr="00355E8A">
        <w:rPr>
          <w:rFonts w:ascii="Georgia" w:hAnsi="Georgia" w:cs="Georgia"/>
        </w:rPr>
        <w:t xml:space="preserve"> senioriem plānots</w:t>
      </w:r>
      <w:r>
        <w:rPr>
          <w:rFonts w:ascii="Georgia" w:hAnsi="Georgia" w:cs="Georgia"/>
        </w:rPr>
        <w:t xml:space="preserve"> sniegt šādu divu pasākumu ietvaros:</w:t>
      </w:r>
    </w:p>
    <w:p w:rsidR="00D8526C" w:rsidRPr="008B1D84" w:rsidRDefault="00D8526C" w:rsidP="00325FDC">
      <w:pPr>
        <w:pStyle w:val="NoSpacing"/>
        <w:jc w:val="both"/>
        <w:rPr>
          <w:rFonts w:ascii="Georgia" w:hAnsi="Georgia" w:cs="Georgia"/>
          <w:bdr w:val="none" w:sz="0" w:space="0" w:color="auto" w:frame="1"/>
        </w:rPr>
      </w:pPr>
    </w:p>
    <w:p w:rsidR="00D8526C" w:rsidRPr="006335A9" w:rsidRDefault="00D8526C" w:rsidP="00355E8A">
      <w:pPr>
        <w:pStyle w:val="ListParagraph"/>
        <w:numPr>
          <w:ilvl w:val="1"/>
          <w:numId w:val="19"/>
        </w:numPr>
        <w:rPr>
          <w:rFonts w:ascii="Georgia" w:hAnsi="Georgia" w:cs="Georgia"/>
          <w:b/>
          <w:bCs/>
        </w:rPr>
      </w:pPr>
      <w:r w:rsidRPr="006335A9">
        <w:rPr>
          <w:rFonts w:ascii="Georgia" w:hAnsi="Georgia" w:cs="Georgia"/>
          <w:b/>
          <w:bCs/>
        </w:rPr>
        <w:t xml:space="preserve">investīcijā Nr. 3.1.2.3.i. “Ilgstošas sociālās aprūpes pakalpojuma noturība un nepārtrauktība: jaunu ģimeniskai videi pietuvinātu aprūpes institūciju attīstība senioriem” </w:t>
      </w:r>
    </w:p>
    <w:p w:rsidR="00D8526C" w:rsidRPr="00355E8A" w:rsidRDefault="00D8526C" w:rsidP="00115F74">
      <w:pPr>
        <w:pStyle w:val="ListParagraph"/>
        <w:rPr>
          <w:rFonts w:ascii="Georgia" w:hAnsi="Georgia" w:cs="Georgia"/>
        </w:rPr>
      </w:pPr>
    </w:p>
    <w:p w:rsidR="00D8526C" w:rsidRDefault="00D8526C" w:rsidP="006335A9">
      <w:pPr>
        <w:ind w:firstLine="720"/>
        <w:jc w:val="both"/>
        <w:rPr>
          <w:rFonts w:ascii="Georgia" w:hAnsi="Georgia" w:cs="Georgia"/>
        </w:rPr>
      </w:pPr>
      <w:r>
        <w:rPr>
          <w:rFonts w:ascii="Georgia" w:hAnsi="Georgia" w:cs="Georgia"/>
        </w:rPr>
        <w:t>Šī pasākuma ietvaros p</w:t>
      </w:r>
      <w:r w:rsidRPr="007B6FC5">
        <w:rPr>
          <w:rFonts w:ascii="Georgia" w:hAnsi="Georgia" w:cs="Georgia"/>
        </w:rPr>
        <w:t xml:space="preserve">ašvaldībām būs iespēja veidot nelielus aprūpes centrus, kur atbalstu varēs saņemt tie seniori, kuru aprūpes vajadzības ir tik lielas, ka tās nevar nodrošināt mājās. Šo pakalpojumu izveidē liela uzmanība ir veltīta tam, lai pieejamā dzīvesvieta un aprūpe būtu pēc iespējas līdzīgāka dzīvei mājās – salīdzinoši neliels kopā dzīvojošo cilvēku skaits, atsevišķa guļamistaba, viesistaba, kur satikties ar pārējiem iemītniekiem un ieturēt maltītes u.c. Šādas pakalpojumu sniegšanas vietas plānots izveidot vismaz 18 pašvaldībās, katrā no tām pakalpojumus varēs saņemt </w:t>
      </w:r>
      <w:r>
        <w:rPr>
          <w:rFonts w:ascii="Georgia" w:hAnsi="Georgia" w:cs="Georgia"/>
        </w:rPr>
        <w:t xml:space="preserve">līdz </w:t>
      </w:r>
      <w:r w:rsidRPr="007B6FC5">
        <w:rPr>
          <w:rFonts w:ascii="Georgia" w:hAnsi="Georgia" w:cs="Georgia"/>
        </w:rPr>
        <w:t>48 cilvēki</w:t>
      </w:r>
      <w:r>
        <w:rPr>
          <w:rFonts w:ascii="Georgia" w:hAnsi="Georgia" w:cs="Georgia"/>
        </w:rPr>
        <w:t>em</w:t>
      </w:r>
      <w:r w:rsidRPr="007B6FC5">
        <w:rPr>
          <w:rFonts w:ascii="Georgia" w:hAnsi="Georgia" w:cs="Georgia"/>
        </w:rPr>
        <w:t>.</w:t>
      </w:r>
    </w:p>
    <w:p w:rsidR="00D8526C" w:rsidRPr="008B1D84" w:rsidRDefault="00D8526C" w:rsidP="00CE10E1">
      <w:pPr>
        <w:rPr>
          <w:rFonts w:ascii="Georgia" w:hAnsi="Georgia" w:cs="Georgia"/>
        </w:rPr>
      </w:pPr>
    </w:p>
    <w:p w:rsidR="00D8526C" w:rsidRPr="006335A9" w:rsidRDefault="00D8526C" w:rsidP="00355E8A">
      <w:pPr>
        <w:pStyle w:val="ListParagraph"/>
        <w:numPr>
          <w:ilvl w:val="1"/>
          <w:numId w:val="19"/>
        </w:numPr>
        <w:rPr>
          <w:rFonts w:ascii="Georgia" w:hAnsi="Georgia" w:cs="Georgia"/>
          <w:b/>
          <w:bCs/>
          <w:sz w:val="22"/>
          <w:szCs w:val="22"/>
        </w:rPr>
      </w:pPr>
      <w:r w:rsidRPr="006335A9">
        <w:rPr>
          <w:rFonts w:ascii="Georgia" w:hAnsi="Georgia" w:cs="Georgia"/>
          <w:b/>
          <w:bCs/>
        </w:rPr>
        <w:t>investīcijā Nr.</w:t>
      </w:r>
      <w:r>
        <w:rPr>
          <w:rFonts w:ascii="Georgia" w:hAnsi="Georgia" w:cs="Georgia"/>
          <w:b/>
          <w:bCs/>
        </w:rPr>
        <w:t xml:space="preserve"> </w:t>
      </w:r>
      <w:r w:rsidRPr="006335A9">
        <w:rPr>
          <w:rFonts w:ascii="Georgia" w:hAnsi="Georgia" w:cs="Georgia"/>
          <w:b/>
          <w:bCs/>
        </w:rPr>
        <w:t>3.1.2.1.i. “Publisko pakalpojumu un nodarbinātības pieejamības veicināšana: Cilvēku ar invaliditāti mājokļu vides pieejamība.</w:t>
      </w:r>
    </w:p>
    <w:p w:rsidR="00D8526C" w:rsidRPr="008B1D84" w:rsidRDefault="00D8526C" w:rsidP="00325FDC">
      <w:pPr>
        <w:pStyle w:val="NoSpacing"/>
        <w:jc w:val="both"/>
        <w:rPr>
          <w:rFonts w:ascii="Georgia" w:hAnsi="Georgia" w:cs="Georgia"/>
          <w:bdr w:val="none" w:sz="0" w:space="0" w:color="auto" w:frame="1"/>
        </w:rPr>
      </w:pPr>
    </w:p>
    <w:p w:rsidR="00D8526C" w:rsidRDefault="00D8526C" w:rsidP="00DD75A2">
      <w:pPr>
        <w:pStyle w:val="NoSpacing"/>
        <w:ind w:firstLine="720"/>
        <w:jc w:val="both"/>
        <w:rPr>
          <w:rFonts w:ascii="Georgia" w:hAnsi="Georgia" w:cs="Georgia"/>
          <w:bdr w:val="none" w:sz="0" w:space="0" w:color="auto" w:frame="1"/>
        </w:rPr>
      </w:pPr>
      <w:r>
        <w:rPr>
          <w:rFonts w:ascii="Georgia" w:hAnsi="Georgia" w:cs="Georgia"/>
          <w:bdr w:val="none" w:sz="0" w:space="0" w:color="auto" w:frame="1"/>
        </w:rPr>
        <w:t xml:space="preserve">Šī pasākuma mērķis ir </w:t>
      </w:r>
      <w:r w:rsidRPr="002D7F33">
        <w:rPr>
          <w:rFonts w:ascii="Georgia" w:hAnsi="Georgia" w:cs="Georgia"/>
          <w:bdr w:val="none" w:sz="0" w:space="0" w:color="auto" w:frame="1"/>
        </w:rPr>
        <w:t>nodrošināt atbalstu personām ar invaliditāti viena mājokļa pielāgošanai, nodrošinot cilvēkiem ar invaliditāti piekļuvi nodarbinātībai un pakalpojumiem</w:t>
      </w:r>
      <w:r>
        <w:rPr>
          <w:rFonts w:ascii="Georgia" w:hAnsi="Georgia" w:cs="Georgia"/>
          <w:bdr w:val="none" w:sz="0" w:space="0" w:color="auto" w:frame="1"/>
        </w:rPr>
        <w:t>. Pasākums sekmēs</w:t>
      </w:r>
      <w:r w:rsidRPr="002D7F33">
        <w:rPr>
          <w:rFonts w:ascii="Georgia" w:hAnsi="Georgia" w:cs="Georgia"/>
          <w:bdr w:val="none" w:sz="0" w:space="0" w:color="auto" w:frame="1"/>
        </w:rPr>
        <w:t xml:space="preserve"> cilvēktiesības un dzīves kvalitāti</w:t>
      </w:r>
      <w:r>
        <w:rPr>
          <w:rFonts w:ascii="Georgia" w:hAnsi="Georgia" w:cs="Georgia"/>
          <w:bdr w:val="none" w:sz="0" w:space="0" w:color="auto" w:frame="1"/>
        </w:rPr>
        <w:t xml:space="preserve"> cilvēkiem ar invaliditāti, </w:t>
      </w:r>
      <w:r w:rsidRPr="002D7F33">
        <w:rPr>
          <w:rFonts w:ascii="Georgia" w:hAnsi="Georgia" w:cs="Georgia"/>
          <w:bdr w:val="none" w:sz="0" w:space="0" w:color="auto" w:frame="1"/>
        </w:rPr>
        <w:t xml:space="preserve">veiksmīgāku iekļaušanos </w:t>
      </w:r>
      <w:r>
        <w:rPr>
          <w:rFonts w:ascii="Georgia" w:hAnsi="Georgia" w:cs="Georgia"/>
          <w:bdr w:val="none" w:sz="0" w:space="0" w:color="auto" w:frame="1"/>
        </w:rPr>
        <w:t>sabiedrībā</w:t>
      </w:r>
      <w:r w:rsidRPr="002D7F33">
        <w:rPr>
          <w:rFonts w:ascii="Georgia" w:hAnsi="Georgia" w:cs="Georgia"/>
          <w:bdr w:val="none" w:sz="0" w:space="0" w:color="auto" w:frame="1"/>
        </w:rPr>
        <w:t>, nodrošin</w:t>
      </w:r>
      <w:r>
        <w:rPr>
          <w:rFonts w:ascii="Georgia" w:hAnsi="Georgia" w:cs="Georgia"/>
          <w:bdr w:val="none" w:sz="0" w:space="0" w:color="auto" w:frame="1"/>
        </w:rPr>
        <w:t>ās</w:t>
      </w:r>
      <w:r w:rsidRPr="002D7F33">
        <w:rPr>
          <w:rFonts w:ascii="Georgia" w:hAnsi="Georgia" w:cs="Georgia"/>
          <w:bdr w:val="none" w:sz="0" w:space="0" w:color="auto" w:frame="1"/>
        </w:rPr>
        <w:t xml:space="preserve"> pārvietošanās brīvību</w:t>
      </w:r>
      <w:r>
        <w:rPr>
          <w:rFonts w:ascii="Georgia" w:hAnsi="Georgia" w:cs="Georgia"/>
          <w:bdr w:val="none" w:sz="0" w:space="0" w:color="auto" w:frame="1"/>
        </w:rPr>
        <w:t xml:space="preserve"> un veicinās</w:t>
      </w:r>
      <w:r w:rsidRPr="002D7F33">
        <w:rPr>
          <w:rFonts w:ascii="Georgia" w:hAnsi="Georgia" w:cs="Georgia"/>
          <w:bdr w:val="none" w:sz="0" w:space="0" w:color="auto" w:frame="1"/>
        </w:rPr>
        <w:t xml:space="preserve"> šo personu iesaistīšanos darba tirgū</w:t>
      </w:r>
      <w:r>
        <w:rPr>
          <w:rFonts w:ascii="Georgia" w:hAnsi="Georgia" w:cs="Georgia"/>
          <w:bdr w:val="none" w:sz="0" w:space="0" w:color="auto" w:frame="1"/>
        </w:rPr>
        <w:t xml:space="preserve">. </w:t>
      </w:r>
      <w:r w:rsidRPr="002D7F33">
        <w:rPr>
          <w:rFonts w:ascii="Georgia" w:hAnsi="Georgia" w:cs="Georgia"/>
          <w:bdr w:val="none" w:sz="0" w:space="0" w:color="auto" w:frame="1"/>
        </w:rPr>
        <w:t xml:space="preserve"> </w:t>
      </w:r>
    </w:p>
    <w:p w:rsidR="00D8526C" w:rsidRPr="008B1D84" w:rsidRDefault="00D8526C" w:rsidP="00DD75A2">
      <w:pPr>
        <w:pStyle w:val="NoSpacing"/>
        <w:ind w:firstLine="720"/>
        <w:jc w:val="both"/>
        <w:rPr>
          <w:rFonts w:ascii="Georgia" w:hAnsi="Georgia" w:cs="Georgia"/>
          <w:bdr w:val="none" w:sz="0" w:space="0" w:color="auto" w:frame="1"/>
        </w:rPr>
      </w:pPr>
      <w:r>
        <w:rPr>
          <w:rFonts w:ascii="Georgia" w:hAnsi="Georgia" w:cs="Georgia"/>
          <w:bdr w:val="none" w:sz="0" w:space="0" w:color="auto" w:frame="1"/>
        </w:rPr>
        <w:t xml:space="preserve">Pasākuma ietvaros atbalstu mājokļa pielāgošanai varēs saņemt personas ar I un II invaliditātes grupu </w:t>
      </w:r>
      <w:r w:rsidRPr="002D7F33">
        <w:rPr>
          <w:rFonts w:ascii="Georgia" w:hAnsi="Georgia" w:cs="Georgia"/>
          <w:bdr w:val="none" w:sz="0" w:space="0" w:color="auto" w:frame="1"/>
        </w:rPr>
        <w:t>(pilngadīgie līdz pensijas vecuma sasniegšanai)</w:t>
      </w:r>
      <w:r>
        <w:rPr>
          <w:rFonts w:ascii="Georgia" w:hAnsi="Georgia" w:cs="Georgia"/>
          <w:bdr w:val="none" w:sz="0" w:space="0" w:color="auto" w:frame="1"/>
        </w:rPr>
        <w:t xml:space="preserve">, kas a) strādā; </w:t>
      </w:r>
      <w:r w:rsidRPr="002D7F33">
        <w:rPr>
          <w:rFonts w:ascii="Georgia" w:hAnsi="Georgia" w:cs="Georgia"/>
          <w:bdr w:val="none" w:sz="0" w:space="0" w:color="auto" w:frame="1"/>
        </w:rPr>
        <w:t>b) studē augstākajā un profesionālajā izglītībā;</w:t>
      </w:r>
      <w:r>
        <w:rPr>
          <w:rFonts w:ascii="Georgia" w:hAnsi="Georgia" w:cs="Georgia"/>
          <w:bdr w:val="none" w:sz="0" w:space="0" w:color="auto" w:frame="1"/>
        </w:rPr>
        <w:t xml:space="preserve"> </w:t>
      </w:r>
      <w:r w:rsidRPr="002D7F33">
        <w:rPr>
          <w:rFonts w:ascii="Georgia" w:hAnsi="Georgia" w:cs="Georgia"/>
          <w:bdr w:val="none" w:sz="0" w:space="0" w:color="auto" w:frame="1"/>
        </w:rPr>
        <w:t>c) sportisti profesionālajā sportā;</w:t>
      </w:r>
      <w:r>
        <w:rPr>
          <w:rFonts w:ascii="Georgia" w:hAnsi="Georgia" w:cs="Georgia"/>
          <w:bdr w:val="none" w:sz="0" w:space="0" w:color="auto" w:frame="1"/>
        </w:rPr>
        <w:t xml:space="preserve"> </w:t>
      </w:r>
      <w:r w:rsidRPr="002D7F33">
        <w:rPr>
          <w:rFonts w:ascii="Georgia" w:hAnsi="Georgia" w:cs="Georgia"/>
          <w:bdr w:val="none" w:sz="0" w:space="0" w:color="auto" w:frame="1"/>
        </w:rPr>
        <w:t>d) bezdarbnieki, kas piedalās aktīvās nodarbinātības pasākumos</w:t>
      </w:r>
      <w:r>
        <w:rPr>
          <w:rFonts w:ascii="Georgia" w:hAnsi="Georgia" w:cs="Georgia"/>
          <w:bdr w:val="none" w:sz="0" w:space="0" w:color="auto" w:frame="1"/>
        </w:rPr>
        <w:t xml:space="preserve">. Tas nozīmē, ka, izvēloties prioritārās grupas, pasākums vērsts uz darbspējas vecuma personām un pensijas vecuma cilvēki nevarēs saņemt atbalstu šī pasākuma ietvaros. </w:t>
      </w:r>
    </w:p>
    <w:p w:rsidR="00D8526C" w:rsidRDefault="00D8526C" w:rsidP="003704C3">
      <w:pPr>
        <w:pStyle w:val="NoSpacing"/>
        <w:jc w:val="both"/>
        <w:rPr>
          <w:rFonts w:ascii="Georgia" w:hAnsi="Georgia" w:cs="Georgia"/>
          <w:bdr w:val="none" w:sz="0" w:space="0" w:color="auto" w:frame="1"/>
        </w:rPr>
      </w:pPr>
    </w:p>
    <w:p w:rsidR="00D8526C" w:rsidRDefault="00D8526C" w:rsidP="00BB66E2">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6. </w:t>
      </w:r>
      <w:r w:rsidRPr="00DF03D7">
        <w:rPr>
          <w:rFonts w:ascii="Georgia" w:hAnsi="Georgia" w:cs="Georgia"/>
          <w:bdr w:val="none" w:sz="0" w:space="0" w:color="auto" w:frame="1"/>
        </w:rPr>
        <w:t>Sociālās iekļaušanas politikas koordinācijas komiteja</w:t>
      </w:r>
      <w:r>
        <w:rPr>
          <w:rFonts w:ascii="Georgia" w:hAnsi="Georgia" w:cs="Georgia"/>
          <w:bdr w:val="none" w:sz="0" w:space="0" w:color="auto" w:frame="1"/>
        </w:rPr>
        <w:t xml:space="preserve">s 24.02.2021. sēdē Labklājības ministrija ir prezentējusi </w:t>
      </w:r>
      <w:r w:rsidRPr="00A02D44">
        <w:rPr>
          <w:rFonts w:ascii="Georgia" w:hAnsi="Georgia" w:cs="Georgia"/>
          <w:bdr w:val="none" w:sz="0" w:space="0" w:color="auto" w:frame="1"/>
        </w:rPr>
        <w:t>Valsts kontroles ieteikum</w:t>
      </w:r>
      <w:r>
        <w:rPr>
          <w:rFonts w:ascii="Georgia" w:hAnsi="Georgia" w:cs="Georgia"/>
          <w:bdr w:val="none" w:sz="0" w:space="0" w:color="auto" w:frame="1"/>
        </w:rPr>
        <w:t xml:space="preserve">us </w:t>
      </w:r>
      <w:r w:rsidRPr="00A02D44">
        <w:rPr>
          <w:rFonts w:ascii="Georgia" w:hAnsi="Georgia" w:cs="Georgia"/>
          <w:bdr w:val="none" w:sz="0" w:space="0" w:color="auto" w:frame="1"/>
        </w:rPr>
        <w:t xml:space="preserve">Labklājības ministrijai sadarbībā ar </w:t>
      </w:r>
      <w:r>
        <w:rPr>
          <w:rFonts w:ascii="Georgia" w:hAnsi="Georgia" w:cs="Georgia"/>
          <w:bdr w:val="none" w:sz="0" w:space="0" w:color="auto" w:frame="1"/>
        </w:rPr>
        <w:t xml:space="preserve"> </w:t>
      </w:r>
      <w:r w:rsidRPr="00A02D44">
        <w:rPr>
          <w:rFonts w:ascii="Georgia" w:hAnsi="Georgia" w:cs="Georgia"/>
          <w:bdr w:val="none" w:sz="0" w:space="0" w:color="auto" w:frame="1"/>
        </w:rPr>
        <w:t>Sociālās iekļaušanas politikas koordinācijas komiteju</w:t>
      </w:r>
      <w:r>
        <w:rPr>
          <w:rFonts w:ascii="Georgia" w:hAnsi="Georgia" w:cs="Georgia"/>
          <w:bdr w:val="none" w:sz="0" w:space="0" w:color="auto" w:frame="1"/>
        </w:rPr>
        <w:t xml:space="preserve">. </w:t>
      </w:r>
    </w:p>
    <w:p w:rsidR="00D8526C" w:rsidRDefault="00D8526C" w:rsidP="00BB66E2">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sidRPr="00DF03D7">
        <w:rPr>
          <w:rFonts w:ascii="Georgia" w:hAnsi="Georgia" w:cs="Georgia"/>
          <w:b/>
          <w:bCs/>
          <w:bdr w:val="none" w:sz="0" w:space="0" w:color="auto" w:frame="1"/>
        </w:rPr>
        <w:t>lūdzam s</w:t>
      </w:r>
      <w:r w:rsidRPr="00A02D44">
        <w:rPr>
          <w:rFonts w:ascii="Georgia" w:hAnsi="Georgia" w:cs="Georgia"/>
          <w:b/>
          <w:bCs/>
          <w:bdr w:val="none" w:sz="0" w:space="0" w:color="auto" w:frame="1"/>
        </w:rPr>
        <w:t>enioriem uztverāmā veidā</w:t>
      </w:r>
      <w:r>
        <w:rPr>
          <w:rFonts w:ascii="Georgia" w:hAnsi="Georgia" w:cs="Georgia"/>
          <w:b/>
          <w:bCs/>
          <w:bdr w:val="none" w:sz="0" w:space="0" w:color="auto" w:frame="1"/>
        </w:rPr>
        <w:t xml:space="preserve"> komentēt šo informāciju senioru interešu kontekstā. </w:t>
      </w:r>
    </w:p>
    <w:p w:rsidR="00D8526C" w:rsidRDefault="00D8526C" w:rsidP="00BB66E2">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sidRPr="00A02D44">
        <w:rPr>
          <w:rFonts w:ascii="Georgia" w:hAnsi="Georgia" w:cs="Georgia"/>
          <w:b/>
          <w:bCs/>
          <w:bdr w:val="none" w:sz="0" w:space="0" w:color="auto" w:frame="1"/>
        </w:rPr>
        <w:t xml:space="preserve">lūdzam sniegt informāciju par komitejas sniegtajām atbildēm uz prezentācijā izteiktajiem jautājumiem. </w:t>
      </w:r>
    </w:p>
    <w:p w:rsidR="00D8526C" w:rsidRDefault="00D8526C" w:rsidP="00325FDC">
      <w:pPr>
        <w:pStyle w:val="NoSpacing"/>
        <w:jc w:val="both"/>
        <w:rPr>
          <w:rFonts w:ascii="Georgia" w:hAnsi="Georgia" w:cs="Georgia"/>
          <w:b/>
          <w:bCs/>
          <w:bdr w:val="none" w:sz="0" w:space="0" w:color="auto" w:frame="1"/>
        </w:rPr>
      </w:pPr>
    </w:p>
    <w:p w:rsidR="00D8526C" w:rsidRPr="00F01403" w:rsidRDefault="00D8526C" w:rsidP="00F01403">
      <w:pPr>
        <w:jc w:val="both"/>
        <w:rPr>
          <w:rFonts w:ascii="Georgia" w:hAnsi="Georgia" w:cs="Georgia"/>
          <w:b/>
          <w:bCs/>
          <w:i/>
          <w:iCs/>
          <w:u w:val="single"/>
          <w:bdr w:val="none" w:sz="0" w:space="0" w:color="auto" w:frame="1"/>
        </w:rPr>
      </w:pPr>
      <w:r w:rsidRPr="00F01403">
        <w:rPr>
          <w:rFonts w:ascii="Georgia" w:hAnsi="Georgia" w:cs="Georgia"/>
          <w:b/>
          <w:bCs/>
          <w:i/>
          <w:iCs/>
          <w:u w:val="single"/>
          <w:bdr w:val="none" w:sz="0" w:space="0" w:color="auto" w:frame="1"/>
        </w:rPr>
        <w:t>Atbilde:</w:t>
      </w:r>
    </w:p>
    <w:p w:rsidR="00D8526C" w:rsidRPr="00F01403" w:rsidRDefault="00D8526C" w:rsidP="00325FDC">
      <w:pPr>
        <w:pStyle w:val="NoSpacing"/>
        <w:jc w:val="both"/>
        <w:rPr>
          <w:rFonts w:ascii="Georgia" w:hAnsi="Georgia" w:cs="Georgia"/>
          <w:bdr w:val="none" w:sz="0" w:space="0" w:color="auto" w:frame="1"/>
        </w:rPr>
      </w:pPr>
    </w:p>
    <w:p w:rsidR="00D8526C" w:rsidRDefault="00D8526C" w:rsidP="00AB2933">
      <w:pPr>
        <w:pStyle w:val="NoSpacing"/>
        <w:ind w:firstLine="720"/>
        <w:jc w:val="both"/>
        <w:rPr>
          <w:rFonts w:ascii="Georgia" w:hAnsi="Georgia" w:cs="Georgia"/>
          <w:bdr w:val="none" w:sz="0" w:space="0" w:color="auto" w:frame="1"/>
        </w:rPr>
      </w:pPr>
      <w:r>
        <w:rPr>
          <w:rFonts w:ascii="Georgia" w:hAnsi="Georgia" w:cs="Georgia"/>
          <w:bdr w:val="none" w:sz="0" w:space="0" w:color="auto" w:frame="1"/>
        </w:rPr>
        <w:t>Labklājības ministrija</w:t>
      </w:r>
      <w:r w:rsidRPr="00AB2933">
        <w:rPr>
          <w:rFonts w:ascii="Georgia" w:hAnsi="Georgia" w:cs="Georgia"/>
          <w:bdr w:val="none" w:sz="0" w:space="0" w:color="auto" w:frame="1"/>
        </w:rPr>
        <w:t xml:space="preserve"> informē</w:t>
      </w:r>
      <w:r>
        <w:rPr>
          <w:rFonts w:ascii="Georgia" w:hAnsi="Georgia" w:cs="Georgia"/>
          <w:bdr w:val="none" w:sz="0" w:space="0" w:color="auto" w:frame="1"/>
        </w:rPr>
        <w:t>ja</w:t>
      </w:r>
      <w:r w:rsidRPr="00AB2933">
        <w:rPr>
          <w:rFonts w:ascii="Georgia" w:hAnsi="Georgia" w:cs="Georgia"/>
          <w:bdr w:val="none" w:sz="0" w:space="0" w:color="auto" w:frame="1"/>
        </w:rPr>
        <w:t xml:space="preserve">, ka Valsts kontrole </w:t>
      </w:r>
      <w:r>
        <w:rPr>
          <w:rFonts w:ascii="Georgia" w:hAnsi="Georgia" w:cs="Georgia"/>
          <w:bdr w:val="none" w:sz="0" w:space="0" w:color="auto" w:frame="1"/>
        </w:rPr>
        <w:t>2020.gadā</w:t>
      </w:r>
      <w:r w:rsidRPr="00AB2933">
        <w:rPr>
          <w:rFonts w:ascii="Georgia" w:hAnsi="Georgia" w:cs="Georgia"/>
          <w:bdr w:val="none" w:sz="0" w:space="0" w:color="auto" w:frame="1"/>
        </w:rPr>
        <w:t xml:space="preserve"> veica lietderības revīziju ar mērķi noskaidrot, vai valstī īstenotā sociālās iekļaušanas politika sasniedz tai izvirzītos mērķus nabadzības mazināšanā. Izvērtējuma rezultātā Valst</w:t>
      </w:r>
      <w:r>
        <w:rPr>
          <w:rFonts w:ascii="Georgia" w:hAnsi="Georgia" w:cs="Georgia"/>
          <w:bdr w:val="none" w:sz="0" w:space="0" w:color="auto" w:frame="1"/>
        </w:rPr>
        <w:t xml:space="preserve">s kontrole sniedza ieteikumu Labklājības ministrijai, kurš ir īstenojams sadarbībā ar </w:t>
      </w:r>
      <w:r w:rsidRPr="00DF03D7">
        <w:rPr>
          <w:rFonts w:ascii="Georgia" w:hAnsi="Georgia" w:cs="Georgia"/>
          <w:bdr w:val="none" w:sz="0" w:space="0" w:color="auto" w:frame="1"/>
        </w:rPr>
        <w:t xml:space="preserve">Sociālās iekļaušanas </w:t>
      </w:r>
      <w:r>
        <w:rPr>
          <w:rFonts w:ascii="Georgia" w:hAnsi="Georgia" w:cs="Georgia"/>
          <w:bdr w:val="none" w:sz="0" w:space="0" w:color="auto" w:frame="1"/>
        </w:rPr>
        <w:t>politikas koordinācijas komiteju:</w:t>
      </w:r>
    </w:p>
    <w:p w:rsidR="00D8526C" w:rsidRDefault="00D8526C" w:rsidP="00AB2933">
      <w:pPr>
        <w:pStyle w:val="NoSpacing"/>
        <w:ind w:left="720"/>
        <w:jc w:val="both"/>
        <w:rPr>
          <w:rFonts w:ascii="Georgia" w:hAnsi="Georgia" w:cs="Georgia"/>
          <w:bdr w:val="none" w:sz="0" w:space="0" w:color="auto" w:frame="1"/>
        </w:rPr>
      </w:pPr>
      <w:r w:rsidRPr="00AB2933">
        <w:rPr>
          <w:rFonts w:ascii="Georgia" w:hAnsi="Georgia" w:cs="Georgia"/>
          <w:bdr w:val="none" w:sz="0" w:space="0" w:color="auto" w:frame="1"/>
        </w:rPr>
        <w:t>“Lai sociālās iekļaušanas politikas veidošanā, koordinēšanā un uzraudzībā būtu pieejama pilnīga un aktuāla informācija par visām nabadzības vai sociālās atstumtības riskam pakļautajām iedzīvotāju grupām, Labklājības ministrijai izvērtēt, vai nabadzības un sociālās atstumtības riskam pakļauto iedzīvotāju grupu uzskaitījums ir aktuāls, un izveidot sistēmu tā regulārai pārskatīšanai, tajā skaitā nodrošinot tā veidošanu, pamatojoties uz aktuāliem datiem par faktiskajām nabadzības</w:t>
      </w:r>
      <w:r w:rsidRPr="00AB2933">
        <w:rPr>
          <w:rFonts w:ascii="Georgia" w:hAnsi="Georgia" w:cs="Georgia"/>
          <w:b/>
          <w:bCs/>
          <w:bdr w:val="none" w:sz="0" w:space="0" w:color="auto" w:frame="1"/>
        </w:rPr>
        <w:t xml:space="preserve"> </w:t>
      </w:r>
      <w:r w:rsidRPr="00AB2933">
        <w:rPr>
          <w:rFonts w:ascii="Georgia" w:hAnsi="Georgia" w:cs="Georgia"/>
          <w:bdr w:val="none" w:sz="0" w:space="0" w:color="auto" w:frame="1"/>
        </w:rPr>
        <w:t>vai sociālās atstumtības riskam pakļautajām personu grupām”.</w:t>
      </w:r>
    </w:p>
    <w:p w:rsidR="00D8526C" w:rsidRDefault="00D8526C" w:rsidP="00AB2933">
      <w:pPr>
        <w:pStyle w:val="NoSpacing"/>
        <w:jc w:val="both"/>
        <w:rPr>
          <w:rFonts w:ascii="Georgia" w:hAnsi="Georgia" w:cs="Georgia"/>
          <w:bdr w:val="none" w:sz="0" w:space="0" w:color="auto" w:frame="1"/>
        </w:rPr>
      </w:pPr>
    </w:p>
    <w:p w:rsidR="00D8526C" w:rsidRDefault="00D8526C" w:rsidP="00AB2933">
      <w:pPr>
        <w:pStyle w:val="NoSpacing"/>
        <w:ind w:firstLine="720"/>
        <w:jc w:val="both"/>
        <w:rPr>
          <w:rFonts w:ascii="Georgia" w:hAnsi="Georgia" w:cs="Georgia"/>
          <w:bdr w:val="none" w:sz="0" w:space="0" w:color="auto" w:frame="1"/>
        </w:rPr>
      </w:pPr>
      <w:r>
        <w:rPr>
          <w:rFonts w:ascii="Georgia" w:hAnsi="Georgia" w:cs="Georgia"/>
          <w:bdr w:val="none" w:sz="0" w:space="0" w:color="auto" w:frame="1"/>
        </w:rPr>
        <w:t xml:space="preserve">Informējam, ka pensionāri ir viena no nabadzības un sociālās atstumtības riskam pakļautajām iedzīvotāju grupām, attiecīgi šis uzdevums ir tieši attiecināms uz šo mērķa grupu. </w:t>
      </w:r>
    </w:p>
    <w:p w:rsidR="00D8526C" w:rsidRPr="00AB2933" w:rsidRDefault="00D8526C" w:rsidP="00AB2933">
      <w:pPr>
        <w:pStyle w:val="NoSpacing"/>
        <w:ind w:firstLine="720"/>
        <w:jc w:val="both"/>
        <w:rPr>
          <w:rFonts w:ascii="Georgia" w:hAnsi="Georgia" w:cs="Georgia"/>
          <w:bdr w:val="none" w:sz="0" w:space="0" w:color="auto" w:frame="1"/>
        </w:rPr>
      </w:pPr>
      <w:r>
        <w:rPr>
          <w:rFonts w:ascii="Georgia" w:hAnsi="Georgia" w:cs="Georgia"/>
          <w:bdr w:val="none" w:sz="0" w:space="0" w:color="auto" w:frame="1"/>
        </w:rPr>
        <w:t xml:space="preserve">Lai īstenotu šo ieteikumu, Labklājības ministrija sagatavoja veicamos uzdevumus, daļu no tiem jau īstenojot pirms 24.02.2021. notikušās </w:t>
      </w:r>
      <w:r w:rsidRPr="00DF03D7">
        <w:rPr>
          <w:rFonts w:ascii="Georgia" w:hAnsi="Georgia" w:cs="Georgia"/>
          <w:bdr w:val="none" w:sz="0" w:space="0" w:color="auto" w:frame="1"/>
        </w:rPr>
        <w:t xml:space="preserve">Sociālās iekļaušanas </w:t>
      </w:r>
      <w:r>
        <w:rPr>
          <w:rFonts w:ascii="Georgia" w:hAnsi="Georgia" w:cs="Georgia"/>
          <w:bdr w:val="none" w:sz="0" w:space="0" w:color="auto" w:frame="1"/>
        </w:rPr>
        <w:t xml:space="preserve">politikas koordinācijas komitejas sēdes, un uzdodot komitejas locekļiem trīs jautājumus. Atbildes tika saņemtas no 2 komitejas pārstāvjiem – Kultūras ministrijas un </w:t>
      </w:r>
      <w:r w:rsidRPr="009B24E7">
        <w:rPr>
          <w:rFonts w:ascii="Georgia" w:hAnsi="Georgia" w:cs="Georgia"/>
          <w:bdr w:val="none" w:sz="0" w:space="0" w:color="auto" w:frame="1"/>
        </w:rPr>
        <w:t>Latvijas Cilvēku ar īpašām vajadzībām sadarbības organizācijas „Sustento”</w:t>
      </w:r>
      <w:r>
        <w:rPr>
          <w:rFonts w:ascii="Georgia" w:hAnsi="Georgia" w:cs="Georgia"/>
          <w:bdr w:val="none" w:sz="0" w:space="0" w:color="auto" w:frame="1"/>
        </w:rPr>
        <w:t xml:space="preserve">. Darbs pie šī ieteikuma ieviešanas ir procesā. </w:t>
      </w:r>
    </w:p>
    <w:p w:rsidR="00D8526C" w:rsidRDefault="00D8526C" w:rsidP="00325FDC">
      <w:pPr>
        <w:pStyle w:val="NoSpacing"/>
        <w:jc w:val="both"/>
        <w:rPr>
          <w:rFonts w:ascii="Georgia" w:hAnsi="Georgia" w:cs="Georgia"/>
          <w:b/>
          <w:bCs/>
          <w:bdr w:val="none" w:sz="0" w:space="0" w:color="auto" w:frame="1"/>
        </w:rPr>
      </w:pPr>
    </w:p>
    <w:p w:rsidR="00D8526C" w:rsidRDefault="00D8526C" w:rsidP="00BB66E2">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dr w:val="none" w:sz="0" w:space="0" w:color="auto" w:frame="1"/>
        </w:rPr>
      </w:pPr>
      <w:r>
        <w:rPr>
          <w:rFonts w:ascii="Georgia" w:hAnsi="Georgia" w:cs="Georgia"/>
          <w:bdr w:val="none" w:sz="0" w:space="0" w:color="auto" w:frame="1"/>
        </w:rPr>
        <w:t xml:space="preserve">7. </w:t>
      </w:r>
      <w:r w:rsidRPr="00DF03D7">
        <w:rPr>
          <w:rFonts w:ascii="Georgia" w:hAnsi="Georgia" w:cs="Georgia"/>
          <w:bdr w:val="none" w:sz="0" w:space="0" w:color="auto" w:frame="1"/>
        </w:rPr>
        <w:t>Sociālās iekļaušanas politikas koordinācijas komiteja</w:t>
      </w:r>
      <w:r>
        <w:rPr>
          <w:rFonts w:ascii="Georgia" w:hAnsi="Georgia" w:cs="Georgia"/>
          <w:bdr w:val="none" w:sz="0" w:space="0" w:color="auto" w:frame="1"/>
        </w:rPr>
        <w:t xml:space="preserve">s 26.05.2021. sēdē Ekonomikas ministrija ir prezentējusi valsts plānotās atbalsta programmas </w:t>
      </w:r>
      <w:r w:rsidRPr="007A685F">
        <w:rPr>
          <w:rFonts w:ascii="Georgia" w:hAnsi="Georgia" w:cs="Georgia"/>
          <w:bdr w:val="none" w:sz="0" w:space="0" w:color="auto" w:frame="1"/>
        </w:rPr>
        <w:t>Sociālo un pašvaldības īres  mājokļu būvniecība</w:t>
      </w:r>
      <w:r>
        <w:rPr>
          <w:rFonts w:ascii="Georgia" w:hAnsi="Georgia" w:cs="Georgia"/>
          <w:bdr w:val="none" w:sz="0" w:space="0" w:color="auto" w:frame="1"/>
        </w:rPr>
        <w:t>i</w:t>
      </w:r>
      <w:r w:rsidRPr="007A685F">
        <w:rPr>
          <w:rFonts w:ascii="Georgia" w:hAnsi="Georgia" w:cs="Georgia"/>
          <w:bdr w:val="none" w:sz="0" w:space="0" w:color="auto" w:frame="1"/>
        </w:rPr>
        <w:t xml:space="preserve"> un atjaunošana</w:t>
      </w:r>
      <w:r>
        <w:rPr>
          <w:rFonts w:ascii="Georgia" w:hAnsi="Georgia" w:cs="Georgia"/>
          <w:bdr w:val="none" w:sz="0" w:space="0" w:color="auto" w:frame="1"/>
        </w:rPr>
        <w:t xml:space="preserve">i   </w:t>
      </w:r>
    </w:p>
    <w:p w:rsidR="00D8526C" w:rsidRDefault="00D8526C" w:rsidP="00BB66E2">
      <w:pPr>
        <w:pStyle w:val="NoSpacing"/>
        <w:pBdr>
          <w:top w:val="single" w:sz="4" w:space="1" w:color="auto"/>
          <w:left w:val="single" w:sz="4" w:space="4" w:color="auto"/>
          <w:bottom w:val="single" w:sz="4" w:space="1" w:color="auto"/>
          <w:right w:val="single" w:sz="4" w:space="4" w:color="auto"/>
        </w:pBdr>
        <w:shd w:val="clear" w:color="auto" w:fill="D9D9D9"/>
        <w:jc w:val="both"/>
        <w:rPr>
          <w:rFonts w:ascii="Georgia" w:hAnsi="Georgia" w:cs="Georgia"/>
          <w:b/>
          <w:bCs/>
          <w:bdr w:val="none" w:sz="0" w:space="0" w:color="auto" w:frame="1"/>
        </w:rPr>
      </w:pPr>
      <w:r w:rsidRPr="00DF03D7">
        <w:rPr>
          <w:rFonts w:ascii="Georgia" w:hAnsi="Georgia" w:cs="Georgia"/>
          <w:b/>
          <w:bCs/>
          <w:bdr w:val="none" w:sz="0" w:space="0" w:color="auto" w:frame="1"/>
        </w:rPr>
        <w:t>lūdzam s</w:t>
      </w:r>
      <w:r w:rsidRPr="00A02D44">
        <w:rPr>
          <w:rFonts w:ascii="Georgia" w:hAnsi="Georgia" w:cs="Georgia"/>
          <w:b/>
          <w:bCs/>
          <w:bdr w:val="none" w:sz="0" w:space="0" w:color="auto" w:frame="1"/>
        </w:rPr>
        <w:t>enioriem uztverāmā veidā</w:t>
      </w:r>
      <w:r>
        <w:rPr>
          <w:rFonts w:ascii="Georgia" w:hAnsi="Georgia" w:cs="Georgia"/>
          <w:b/>
          <w:bCs/>
          <w:bdr w:val="none" w:sz="0" w:space="0" w:color="auto" w:frame="1"/>
        </w:rPr>
        <w:t xml:space="preserve"> sniegt skaidrojumu kā Labklājības ministrija plāno sekot šo atbalsta programmu praktiskai īstenošanai senioru interešu kontekstā. </w:t>
      </w:r>
    </w:p>
    <w:p w:rsidR="00D8526C" w:rsidRPr="00A02D44" w:rsidRDefault="00D8526C" w:rsidP="00A02D44">
      <w:pPr>
        <w:ind w:left="360"/>
        <w:jc w:val="both"/>
        <w:rPr>
          <w:rFonts w:ascii="Georgia" w:hAnsi="Georgia" w:cs="Georgia"/>
          <w:bdr w:val="none" w:sz="0" w:space="0" w:color="auto" w:frame="1"/>
        </w:rPr>
      </w:pPr>
    </w:p>
    <w:p w:rsidR="00D8526C" w:rsidRPr="00F01403" w:rsidRDefault="00D8526C" w:rsidP="00F01403">
      <w:pPr>
        <w:jc w:val="both"/>
        <w:rPr>
          <w:rFonts w:ascii="Georgia" w:hAnsi="Georgia" w:cs="Georgia"/>
          <w:b/>
          <w:bCs/>
          <w:i/>
          <w:iCs/>
          <w:u w:val="single"/>
          <w:bdr w:val="none" w:sz="0" w:space="0" w:color="auto" w:frame="1"/>
        </w:rPr>
      </w:pPr>
      <w:r w:rsidRPr="00F01403">
        <w:rPr>
          <w:rFonts w:ascii="Georgia" w:hAnsi="Georgia" w:cs="Georgia"/>
          <w:b/>
          <w:bCs/>
          <w:i/>
          <w:iCs/>
          <w:u w:val="single"/>
          <w:bdr w:val="none" w:sz="0" w:space="0" w:color="auto" w:frame="1"/>
        </w:rPr>
        <w:t>Atbilde:</w:t>
      </w:r>
    </w:p>
    <w:p w:rsidR="00D8526C" w:rsidRPr="00A02D44" w:rsidRDefault="00D8526C" w:rsidP="00A02D44">
      <w:pPr>
        <w:ind w:left="360"/>
        <w:jc w:val="both"/>
        <w:rPr>
          <w:rFonts w:ascii="Georgia" w:hAnsi="Georgia" w:cs="Georgia"/>
          <w:bdr w:val="none" w:sz="0" w:space="0" w:color="auto" w:frame="1"/>
        </w:rPr>
      </w:pPr>
    </w:p>
    <w:p w:rsidR="00D8526C" w:rsidRPr="000742CC" w:rsidRDefault="00D8526C" w:rsidP="000742CC">
      <w:pPr>
        <w:pStyle w:val="NoSpacing"/>
        <w:ind w:firstLine="720"/>
        <w:jc w:val="both"/>
        <w:rPr>
          <w:rFonts w:ascii="Georgia" w:hAnsi="Georgia" w:cs="Georgia"/>
          <w:bdr w:val="none" w:sz="0" w:space="0" w:color="auto" w:frame="1"/>
        </w:rPr>
      </w:pPr>
      <w:r w:rsidRPr="000742CC">
        <w:rPr>
          <w:rFonts w:ascii="Georgia" w:hAnsi="Georgia" w:cs="Georgia"/>
          <w:bdr w:val="none" w:sz="0" w:space="0" w:color="auto" w:frame="1"/>
        </w:rPr>
        <w:t>Lai nodrošinātu, ka atbalsta plānošanā sociālo mājokļu nodrošināšanai tiek ņemta vērā visu iedzīvotāju grupu</w:t>
      </w:r>
      <w:r>
        <w:rPr>
          <w:rFonts w:ascii="Georgia" w:hAnsi="Georgia" w:cs="Georgia"/>
          <w:bdr w:val="none" w:sz="0" w:space="0" w:color="auto" w:frame="1"/>
        </w:rPr>
        <w:t xml:space="preserve"> situācija un vajadzības, īpaši</w:t>
      </w:r>
      <w:r w:rsidRPr="000742CC">
        <w:rPr>
          <w:rFonts w:ascii="Georgia" w:hAnsi="Georgia" w:cs="Georgia"/>
          <w:bdr w:val="none" w:sz="0" w:space="0" w:color="auto" w:frame="1"/>
        </w:rPr>
        <w:t xml:space="preserve"> iedzīvotāju ar zemiem un nepietiekamiem ienākumiem, iedzīvotājiem dažādās krīzes/ riska situācijās, Labklājības ministrija aktīvi sadarbojas ar Ekonomikas ministriju. Labklājības ministrija sadarbībā ar pašvaldību, sociālo dienestu un sociālo pakalpojumiem sniedzējiem ir izstrādājusi priekšlikumus par atbalstu mājokļa nodrošināšanā un nepieciešamo sociālo atbalstu (sociālajiem pakalpojumiem) dažādām iedzīvotāju grupām, piemēram, mājoklis un pakalpojumi cilvēkiem pēc iziešanas no institūcijām, cilvēkiem bez pajumtes, cilvēkiem un ģimenēm krīzes situācijās. Šie priekšlikumi ir iesniegti Ekonomikas ministrijai. Ņemot vērā, ka šīs atbalsta programmas ietvaros plānotie pasākumi tiks īstenoti ar ES struktūrfondu atbalstu, šobrīd vēl aizvien notiek darbs pie visas nepieciešamās dokumentācijas sagatavošanas. Labklājības ministrija plāno iesaistīties šīs programmas atbalsta saņemšanas nosacījumu izstrādāšanā, tādējādi nodrošinot visu sociālo grupu interešu pārstāvniecību.</w:t>
      </w:r>
    </w:p>
    <w:p w:rsidR="00D8526C" w:rsidRPr="000742CC" w:rsidRDefault="00D8526C" w:rsidP="000742CC">
      <w:pPr>
        <w:pStyle w:val="NoSpacing"/>
        <w:ind w:firstLine="720"/>
        <w:jc w:val="both"/>
      </w:pPr>
      <w:r w:rsidRPr="000742CC">
        <w:rPr>
          <w:rFonts w:ascii="Georgia" w:hAnsi="Georgia" w:cs="Georgia"/>
          <w:bdr w:val="none" w:sz="0" w:space="0" w:color="auto" w:frame="1"/>
        </w:rPr>
        <w:t>Tāpat informējam, ka Ekonomikas ministrija šobrīd strādā pie Mājokļa pieejamības pamatnostādnēm 2021.-2027.gadam, kur arī tiks iekļauta minētā atbalsta programma. Kad minētās pamatnostādnes tik</w:t>
      </w:r>
      <w:r>
        <w:rPr>
          <w:rFonts w:ascii="Georgia" w:hAnsi="Georgia" w:cs="Georgia"/>
          <w:bdr w:val="none" w:sz="0" w:space="0" w:color="auto" w:frame="1"/>
        </w:rPr>
        <w:t>s</w:t>
      </w:r>
      <w:r w:rsidRPr="000742CC">
        <w:rPr>
          <w:rFonts w:ascii="Georgia" w:hAnsi="Georgia" w:cs="Georgia"/>
          <w:bdr w:val="none" w:sz="0" w:space="0" w:color="auto" w:frame="1"/>
        </w:rPr>
        <w:t xml:space="preserve"> nodotas publiskai apspriedei, ikvienam būs iespēja sniegt viedokli par tajā iekļautajiem pasākumiem, tai skaitā arī LATVIJAS SENIORU KOPIENU APVIENĪBAI. Arī Labklājības ministrija aktīvi iesaistīsies šo pamatnostādņu publiskās apspriedes un saskaņošanas procesā, lai pārliecinātos, ka tajās ir iekļauti visi būtiskie, dažādām iedzīvotāju grupām nepieciešamie atbalsta pasākumi mājokļu nodrošinājumā.</w:t>
      </w:r>
    </w:p>
    <w:p w:rsidR="00D8526C" w:rsidRDefault="00D8526C" w:rsidP="000742CC"/>
    <w:p w:rsidR="00D8526C" w:rsidRPr="00803E74" w:rsidRDefault="00D8526C" w:rsidP="0055663E">
      <w:pPr>
        <w:pStyle w:val="NoSpacing"/>
        <w:jc w:val="both"/>
        <w:rPr>
          <w:rFonts w:ascii="Georgia" w:hAnsi="Georgia" w:cs="Georgia"/>
          <w:b/>
          <w:bCs/>
          <w:i/>
          <w:iCs/>
          <w:bdr w:val="none" w:sz="0" w:space="0" w:color="auto" w:frame="1"/>
        </w:rPr>
      </w:pPr>
    </w:p>
    <w:sectPr w:rsidR="00D8526C" w:rsidRPr="00803E74" w:rsidSect="00D95C48">
      <w:pgSz w:w="11906" w:h="16838"/>
      <w:pgMar w:top="992" w:right="1134" w:bottom="1440"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6C" w:rsidRDefault="00D8526C" w:rsidP="009D7B32">
      <w:r>
        <w:separator/>
      </w:r>
    </w:p>
  </w:endnote>
  <w:endnote w:type="continuationSeparator" w:id="0">
    <w:p w:rsidR="00D8526C" w:rsidRDefault="00D8526C" w:rsidP="009D7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6C" w:rsidRDefault="00D8526C" w:rsidP="009D7B32">
      <w:r>
        <w:separator/>
      </w:r>
    </w:p>
  </w:footnote>
  <w:footnote w:type="continuationSeparator" w:id="0">
    <w:p w:rsidR="00D8526C" w:rsidRDefault="00D8526C" w:rsidP="009D7B32">
      <w:r>
        <w:continuationSeparator/>
      </w:r>
    </w:p>
  </w:footnote>
  <w:footnote w:id="1">
    <w:p w:rsidR="00D8526C" w:rsidRDefault="00D8526C">
      <w:pPr>
        <w:pStyle w:val="FootnoteText"/>
      </w:pPr>
      <w:r>
        <w:rPr>
          <w:rStyle w:val="FootnoteReference"/>
        </w:rPr>
        <w:footnoteRef/>
      </w:r>
      <w:r>
        <w:t xml:space="preserve"> </w:t>
      </w:r>
      <w:r w:rsidRPr="003A216E">
        <w:rPr>
          <w:rFonts w:ascii="Georgia" w:hAnsi="Georgia" w:cs="Georgia"/>
          <w:bdr w:val="none" w:sz="0" w:space="0" w:color="auto" w:frame="1"/>
        </w:rPr>
        <w:t xml:space="preserve">Saskaņā ar Eiropas Strukturālo un investīciju fondu mērķa "Eiropas teritoriālā sadarbība" programmu vadības likuma 7. panta (4) daļu </w:t>
      </w:r>
    </w:p>
  </w:footnote>
  <w:footnote w:id="2">
    <w:p w:rsidR="00D8526C" w:rsidRDefault="00D8526C">
      <w:pPr>
        <w:pStyle w:val="FootnoteText"/>
      </w:pPr>
      <w:r>
        <w:rPr>
          <w:rStyle w:val="FootnoteReference"/>
        </w:rPr>
        <w:footnoteRef/>
      </w:r>
      <w:r>
        <w:t xml:space="preserve"> </w:t>
      </w:r>
      <w:r>
        <w:rPr>
          <w:rFonts w:ascii="Georgia" w:hAnsi="Georgia" w:cs="Georgia"/>
          <w:bdr w:val="none" w:sz="0" w:space="0" w:color="auto" w:frame="1"/>
        </w:rPr>
        <w:t>Turpat, 8. panta (3) daļas 1. punkts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01BB"/>
    <w:multiLevelType w:val="multilevel"/>
    <w:tmpl w:val="229AE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96550AE"/>
    <w:multiLevelType w:val="multilevel"/>
    <w:tmpl w:val="C2362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E6D4883"/>
    <w:multiLevelType w:val="hybridMultilevel"/>
    <w:tmpl w:val="020E2A5A"/>
    <w:lvl w:ilvl="0" w:tplc="16145ACC">
      <w:start w:val="1"/>
      <w:numFmt w:val="bullet"/>
      <w:lvlText w:val="•"/>
      <w:lvlJc w:val="left"/>
      <w:pPr>
        <w:tabs>
          <w:tab w:val="num" w:pos="720"/>
        </w:tabs>
        <w:ind w:left="720" w:hanging="360"/>
      </w:pPr>
      <w:rPr>
        <w:rFonts w:ascii="Georgia" w:hAnsi="Georgia" w:cs="Georgia" w:hint="default"/>
      </w:rPr>
    </w:lvl>
    <w:lvl w:ilvl="1" w:tplc="D2DE17CC">
      <w:start w:val="530"/>
      <w:numFmt w:val="bullet"/>
      <w:lvlText w:val="▫"/>
      <w:lvlJc w:val="left"/>
      <w:pPr>
        <w:tabs>
          <w:tab w:val="num" w:pos="1440"/>
        </w:tabs>
        <w:ind w:left="1440" w:hanging="360"/>
      </w:pPr>
      <w:rPr>
        <w:rFonts w:ascii="Georgia" w:hAnsi="Georgia" w:cs="Georgia" w:hint="default"/>
      </w:rPr>
    </w:lvl>
    <w:lvl w:ilvl="2" w:tplc="769E1F04">
      <w:start w:val="1"/>
      <w:numFmt w:val="bullet"/>
      <w:lvlText w:val="•"/>
      <w:lvlJc w:val="left"/>
      <w:pPr>
        <w:tabs>
          <w:tab w:val="num" w:pos="2160"/>
        </w:tabs>
        <w:ind w:left="2160" w:hanging="360"/>
      </w:pPr>
      <w:rPr>
        <w:rFonts w:ascii="Georgia" w:hAnsi="Georgia" w:cs="Georgia" w:hint="default"/>
      </w:rPr>
    </w:lvl>
    <w:lvl w:ilvl="3" w:tplc="31DE6DAE">
      <w:start w:val="1"/>
      <w:numFmt w:val="bullet"/>
      <w:lvlText w:val="•"/>
      <w:lvlJc w:val="left"/>
      <w:pPr>
        <w:tabs>
          <w:tab w:val="num" w:pos="2880"/>
        </w:tabs>
        <w:ind w:left="2880" w:hanging="360"/>
      </w:pPr>
      <w:rPr>
        <w:rFonts w:ascii="Georgia" w:hAnsi="Georgia" w:cs="Georgia" w:hint="default"/>
      </w:rPr>
    </w:lvl>
    <w:lvl w:ilvl="4" w:tplc="4984D634">
      <w:start w:val="1"/>
      <w:numFmt w:val="bullet"/>
      <w:lvlText w:val="•"/>
      <w:lvlJc w:val="left"/>
      <w:pPr>
        <w:tabs>
          <w:tab w:val="num" w:pos="3600"/>
        </w:tabs>
        <w:ind w:left="3600" w:hanging="360"/>
      </w:pPr>
      <w:rPr>
        <w:rFonts w:ascii="Georgia" w:hAnsi="Georgia" w:cs="Georgia" w:hint="default"/>
      </w:rPr>
    </w:lvl>
    <w:lvl w:ilvl="5" w:tplc="2FB46D64">
      <w:start w:val="1"/>
      <w:numFmt w:val="bullet"/>
      <w:lvlText w:val="•"/>
      <w:lvlJc w:val="left"/>
      <w:pPr>
        <w:tabs>
          <w:tab w:val="num" w:pos="4320"/>
        </w:tabs>
        <w:ind w:left="4320" w:hanging="360"/>
      </w:pPr>
      <w:rPr>
        <w:rFonts w:ascii="Georgia" w:hAnsi="Georgia" w:cs="Georgia" w:hint="default"/>
      </w:rPr>
    </w:lvl>
    <w:lvl w:ilvl="6" w:tplc="F8903B30">
      <w:start w:val="1"/>
      <w:numFmt w:val="bullet"/>
      <w:lvlText w:val="•"/>
      <w:lvlJc w:val="left"/>
      <w:pPr>
        <w:tabs>
          <w:tab w:val="num" w:pos="5040"/>
        </w:tabs>
        <w:ind w:left="5040" w:hanging="360"/>
      </w:pPr>
      <w:rPr>
        <w:rFonts w:ascii="Georgia" w:hAnsi="Georgia" w:cs="Georgia" w:hint="default"/>
      </w:rPr>
    </w:lvl>
    <w:lvl w:ilvl="7" w:tplc="2FFA0264">
      <w:start w:val="1"/>
      <w:numFmt w:val="bullet"/>
      <w:lvlText w:val="•"/>
      <w:lvlJc w:val="left"/>
      <w:pPr>
        <w:tabs>
          <w:tab w:val="num" w:pos="5760"/>
        </w:tabs>
        <w:ind w:left="5760" w:hanging="360"/>
      </w:pPr>
      <w:rPr>
        <w:rFonts w:ascii="Georgia" w:hAnsi="Georgia" w:cs="Georgia" w:hint="default"/>
      </w:rPr>
    </w:lvl>
    <w:lvl w:ilvl="8" w:tplc="F9B65E38">
      <w:start w:val="1"/>
      <w:numFmt w:val="bullet"/>
      <w:lvlText w:val="•"/>
      <w:lvlJc w:val="left"/>
      <w:pPr>
        <w:tabs>
          <w:tab w:val="num" w:pos="6480"/>
        </w:tabs>
        <w:ind w:left="6480" w:hanging="360"/>
      </w:pPr>
      <w:rPr>
        <w:rFonts w:ascii="Georgia" w:hAnsi="Georgia" w:cs="Georgia" w:hint="default"/>
      </w:rPr>
    </w:lvl>
  </w:abstractNum>
  <w:abstractNum w:abstractNumId="3">
    <w:nsid w:val="301971EB"/>
    <w:multiLevelType w:val="multilevel"/>
    <w:tmpl w:val="13B66F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12523A0"/>
    <w:multiLevelType w:val="hybridMultilevel"/>
    <w:tmpl w:val="ECCA99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D54770"/>
    <w:multiLevelType w:val="hybridMultilevel"/>
    <w:tmpl w:val="B13CD5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BB373D2"/>
    <w:multiLevelType w:val="hybridMultilevel"/>
    <w:tmpl w:val="26D2C930"/>
    <w:lvl w:ilvl="0" w:tplc="8C9CA3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41326523"/>
    <w:multiLevelType w:val="hybridMultilevel"/>
    <w:tmpl w:val="43CA248C"/>
    <w:lvl w:ilvl="0" w:tplc="D3200946">
      <w:numFmt w:val="bullet"/>
      <w:lvlText w:val="-"/>
      <w:lvlJc w:val="left"/>
      <w:pPr>
        <w:ind w:left="420" w:hanging="360"/>
      </w:pPr>
      <w:rPr>
        <w:rFonts w:ascii="Georgia" w:eastAsia="Times New Roman" w:hAnsi="Georgia" w:hint="default"/>
        <w:b/>
        <w:bCs/>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8">
    <w:nsid w:val="418E2043"/>
    <w:multiLevelType w:val="multilevel"/>
    <w:tmpl w:val="E3F00B6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4A53FE"/>
    <w:multiLevelType w:val="multilevel"/>
    <w:tmpl w:val="E8580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8693827"/>
    <w:multiLevelType w:val="multilevel"/>
    <w:tmpl w:val="BFCC6A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9376056"/>
    <w:multiLevelType w:val="multilevel"/>
    <w:tmpl w:val="3AA40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F75469C"/>
    <w:multiLevelType w:val="multilevel"/>
    <w:tmpl w:val="19B6D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F9B0325"/>
    <w:multiLevelType w:val="hybridMultilevel"/>
    <w:tmpl w:val="97BEF4B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66970AA4"/>
    <w:multiLevelType w:val="multilevel"/>
    <w:tmpl w:val="AF1EC3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F7E7F3C"/>
    <w:multiLevelType w:val="hybridMultilevel"/>
    <w:tmpl w:val="40321F14"/>
    <w:lvl w:ilvl="0" w:tplc="1B422D1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6FCF1A52"/>
    <w:multiLevelType w:val="multilevel"/>
    <w:tmpl w:val="C4E4EFE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B17928"/>
    <w:multiLevelType w:val="multilevel"/>
    <w:tmpl w:val="6BBC6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A6E2C1F"/>
    <w:multiLevelType w:val="multilevel"/>
    <w:tmpl w:val="CBFE5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DFE5031"/>
    <w:multiLevelType w:val="multilevel"/>
    <w:tmpl w:val="7ED2D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15"/>
  </w:num>
  <w:num w:numId="3">
    <w:abstractNumId w:val="6"/>
  </w:num>
  <w:num w:numId="4">
    <w:abstractNumId w:val="14"/>
  </w:num>
  <w:num w:numId="5">
    <w:abstractNumId w:val="18"/>
  </w:num>
  <w:num w:numId="6">
    <w:abstractNumId w:val="1"/>
  </w:num>
  <w:num w:numId="7">
    <w:abstractNumId w:val="12"/>
  </w:num>
  <w:num w:numId="8">
    <w:abstractNumId w:val="10"/>
  </w:num>
  <w:num w:numId="9">
    <w:abstractNumId w:val="9"/>
  </w:num>
  <w:num w:numId="10">
    <w:abstractNumId w:val="3"/>
  </w:num>
  <w:num w:numId="11">
    <w:abstractNumId w:val="11"/>
  </w:num>
  <w:num w:numId="12">
    <w:abstractNumId w:val="17"/>
  </w:num>
  <w:num w:numId="13">
    <w:abstractNumId w:val="0"/>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7"/>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5A"/>
    <w:rsid w:val="0000474B"/>
    <w:rsid w:val="000067AF"/>
    <w:rsid w:val="00013EE5"/>
    <w:rsid w:val="0002603D"/>
    <w:rsid w:val="000420F1"/>
    <w:rsid w:val="00063561"/>
    <w:rsid w:val="000742CC"/>
    <w:rsid w:val="00090DA1"/>
    <w:rsid w:val="000929E6"/>
    <w:rsid w:val="000A09D3"/>
    <w:rsid w:val="000A7A7A"/>
    <w:rsid w:val="000B6B21"/>
    <w:rsid w:val="000C0DF4"/>
    <w:rsid w:val="000F001A"/>
    <w:rsid w:val="000F20BA"/>
    <w:rsid w:val="000F4199"/>
    <w:rsid w:val="000F6B21"/>
    <w:rsid w:val="00114332"/>
    <w:rsid w:val="00115F74"/>
    <w:rsid w:val="00144615"/>
    <w:rsid w:val="00182A6E"/>
    <w:rsid w:val="001905C1"/>
    <w:rsid w:val="00192BDC"/>
    <w:rsid w:val="00194DD0"/>
    <w:rsid w:val="001950A5"/>
    <w:rsid w:val="001E37C9"/>
    <w:rsid w:val="00200FEB"/>
    <w:rsid w:val="00201633"/>
    <w:rsid w:val="002041FF"/>
    <w:rsid w:val="00205918"/>
    <w:rsid w:val="002162CE"/>
    <w:rsid w:val="00217808"/>
    <w:rsid w:val="00221805"/>
    <w:rsid w:val="0022351D"/>
    <w:rsid w:val="002319BD"/>
    <w:rsid w:val="00236916"/>
    <w:rsid w:val="00256AAD"/>
    <w:rsid w:val="00261F20"/>
    <w:rsid w:val="002623FA"/>
    <w:rsid w:val="00275C4C"/>
    <w:rsid w:val="00280859"/>
    <w:rsid w:val="00281055"/>
    <w:rsid w:val="00287EAD"/>
    <w:rsid w:val="002928C4"/>
    <w:rsid w:val="002A5E6B"/>
    <w:rsid w:val="002A7CD0"/>
    <w:rsid w:val="002B25B6"/>
    <w:rsid w:val="002C6CDE"/>
    <w:rsid w:val="002D7F33"/>
    <w:rsid w:val="002F1A86"/>
    <w:rsid w:val="00312F4A"/>
    <w:rsid w:val="00320960"/>
    <w:rsid w:val="00325096"/>
    <w:rsid w:val="00325FDC"/>
    <w:rsid w:val="003273B7"/>
    <w:rsid w:val="0035359A"/>
    <w:rsid w:val="00355E8A"/>
    <w:rsid w:val="003704C3"/>
    <w:rsid w:val="0037125C"/>
    <w:rsid w:val="00372B8D"/>
    <w:rsid w:val="003827D0"/>
    <w:rsid w:val="00393487"/>
    <w:rsid w:val="003A216E"/>
    <w:rsid w:val="003A465B"/>
    <w:rsid w:val="003D2BFB"/>
    <w:rsid w:val="003E0A1D"/>
    <w:rsid w:val="003F514B"/>
    <w:rsid w:val="004317F3"/>
    <w:rsid w:val="00435DD8"/>
    <w:rsid w:val="004373B3"/>
    <w:rsid w:val="004478E5"/>
    <w:rsid w:val="00453C3D"/>
    <w:rsid w:val="00470F6B"/>
    <w:rsid w:val="0048153C"/>
    <w:rsid w:val="004A074B"/>
    <w:rsid w:val="004A1A8C"/>
    <w:rsid w:val="004A3129"/>
    <w:rsid w:val="004B49B3"/>
    <w:rsid w:val="004C0EE6"/>
    <w:rsid w:val="004D48B9"/>
    <w:rsid w:val="004D554A"/>
    <w:rsid w:val="005202E7"/>
    <w:rsid w:val="00523CC2"/>
    <w:rsid w:val="00555E52"/>
    <w:rsid w:val="0055663E"/>
    <w:rsid w:val="0058526D"/>
    <w:rsid w:val="00594B5C"/>
    <w:rsid w:val="005A2410"/>
    <w:rsid w:val="005A42E0"/>
    <w:rsid w:val="005B655E"/>
    <w:rsid w:val="005D11E5"/>
    <w:rsid w:val="005F65CB"/>
    <w:rsid w:val="005F7987"/>
    <w:rsid w:val="00626B1A"/>
    <w:rsid w:val="0062768E"/>
    <w:rsid w:val="00630473"/>
    <w:rsid w:val="00632E3E"/>
    <w:rsid w:val="006335A9"/>
    <w:rsid w:val="00666431"/>
    <w:rsid w:val="00672525"/>
    <w:rsid w:val="00686321"/>
    <w:rsid w:val="006A3331"/>
    <w:rsid w:val="006A73C0"/>
    <w:rsid w:val="006C64E3"/>
    <w:rsid w:val="006D2D1F"/>
    <w:rsid w:val="006D56F2"/>
    <w:rsid w:val="006D737F"/>
    <w:rsid w:val="006F6800"/>
    <w:rsid w:val="0070164F"/>
    <w:rsid w:val="00703D24"/>
    <w:rsid w:val="00711BDB"/>
    <w:rsid w:val="00715E01"/>
    <w:rsid w:val="0072189A"/>
    <w:rsid w:val="00732CE8"/>
    <w:rsid w:val="00734095"/>
    <w:rsid w:val="007429A0"/>
    <w:rsid w:val="00743A13"/>
    <w:rsid w:val="0075645E"/>
    <w:rsid w:val="00762D19"/>
    <w:rsid w:val="00763D1F"/>
    <w:rsid w:val="00786635"/>
    <w:rsid w:val="00795BE3"/>
    <w:rsid w:val="007A0B41"/>
    <w:rsid w:val="007A0D83"/>
    <w:rsid w:val="007A685F"/>
    <w:rsid w:val="007B40E6"/>
    <w:rsid w:val="007B6FC5"/>
    <w:rsid w:val="007C3BC2"/>
    <w:rsid w:val="007C74B7"/>
    <w:rsid w:val="007F1BFA"/>
    <w:rsid w:val="008012D9"/>
    <w:rsid w:val="00803E74"/>
    <w:rsid w:val="0080571D"/>
    <w:rsid w:val="008109B7"/>
    <w:rsid w:val="0082550A"/>
    <w:rsid w:val="008316BB"/>
    <w:rsid w:val="00836C0B"/>
    <w:rsid w:val="008379E0"/>
    <w:rsid w:val="0084117B"/>
    <w:rsid w:val="00842829"/>
    <w:rsid w:val="00872F3B"/>
    <w:rsid w:val="00873DF6"/>
    <w:rsid w:val="0088018A"/>
    <w:rsid w:val="0088150D"/>
    <w:rsid w:val="00886B59"/>
    <w:rsid w:val="008976F7"/>
    <w:rsid w:val="008A1D97"/>
    <w:rsid w:val="008A3EBE"/>
    <w:rsid w:val="008B1D84"/>
    <w:rsid w:val="008B2F37"/>
    <w:rsid w:val="008C523E"/>
    <w:rsid w:val="00910041"/>
    <w:rsid w:val="00910FD3"/>
    <w:rsid w:val="00945331"/>
    <w:rsid w:val="00974ACE"/>
    <w:rsid w:val="009753E2"/>
    <w:rsid w:val="0098239B"/>
    <w:rsid w:val="009933B6"/>
    <w:rsid w:val="009A529E"/>
    <w:rsid w:val="009B24E7"/>
    <w:rsid w:val="009C017D"/>
    <w:rsid w:val="009C3023"/>
    <w:rsid w:val="009C5BEA"/>
    <w:rsid w:val="009D7B32"/>
    <w:rsid w:val="009E14D8"/>
    <w:rsid w:val="009F33C1"/>
    <w:rsid w:val="009F6E3D"/>
    <w:rsid w:val="00A01755"/>
    <w:rsid w:val="00A02D44"/>
    <w:rsid w:val="00A52BFB"/>
    <w:rsid w:val="00A61476"/>
    <w:rsid w:val="00A6647D"/>
    <w:rsid w:val="00A70597"/>
    <w:rsid w:val="00A72637"/>
    <w:rsid w:val="00A877D6"/>
    <w:rsid w:val="00AA2745"/>
    <w:rsid w:val="00AB2933"/>
    <w:rsid w:val="00AD0FBB"/>
    <w:rsid w:val="00AD720F"/>
    <w:rsid w:val="00AD781C"/>
    <w:rsid w:val="00AE1337"/>
    <w:rsid w:val="00AE1405"/>
    <w:rsid w:val="00AF098F"/>
    <w:rsid w:val="00AF4E27"/>
    <w:rsid w:val="00B01221"/>
    <w:rsid w:val="00B05765"/>
    <w:rsid w:val="00B45963"/>
    <w:rsid w:val="00B465BA"/>
    <w:rsid w:val="00B56B84"/>
    <w:rsid w:val="00B61FA9"/>
    <w:rsid w:val="00B63790"/>
    <w:rsid w:val="00B640C2"/>
    <w:rsid w:val="00B86B2A"/>
    <w:rsid w:val="00B87E36"/>
    <w:rsid w:val="00BB0763"/>
    <w:rsid w:val="00BB1D97"/>
    <w:rsid w:val="00BB4549"/>
    <w:rsid w:val="00BB66E2"/>
    <w:rsid w:val="00BC3CA1"/>
    <w:rsid w:val="00BE5C5B"/>
    <w:rsid w:val="00BF414F"/>
    <w:rsid w:val="00C12225"/>
    <w:rsid w:val="00C157ED"/>
    <w:rsid w:val="00C22F23"/>
    <w:rsid w:val="00C32643"/>
    <w:rsid w:val="00C424B8"/>
    <w:rsid w:val="00C61D5E"/>
    <w:rsid w:val="00C6238A"/>
    <w:rsid w:val="00C732C2"/>
    <w:rsid w:val="00C7749B"/>
    <w:rsid w:val="00C84C9E"/>
    <w:rsid w:val="00C97F16"/>
    <w:rsid w:val="00CC4728"/>
    <w:rsid w:val="00CE10E1"/>
    <w:rsid w:val="00CE1E03"/>
    <w:rsid w:val="00CF0F5A"/>
    <w:rsid w:val="00CF2053"/>
    <w:rsid w:val="00CF4F47"/>
    <w:rsid w:val="00CF7D84"/>
    <w:rsid w:val="00D0069A"/>
    <w:rsid w:val="00D252E6"/>
    <w:rsid w:val="00D34139"/>
    <w:rsid w:val="00D34E81"/>
    <w:rsid w:val="00D62819"/>
    <w:rsid w:val="00D6352B"/>
    <w:rsid w:val="00D7198C"/>
    <w:rsid w:val="00D811EA"/>
    <w:rsid w:val="00D8526C"/>
    <w:rsid w:val="00D95C48"/>
    <w:rsid w:val="00DA5661"/>
    <w:rsid w:val="00DB3EBE"/>
    <w:rsid w:val="00DC64F3"/>
    <w:rsid w:val="00DC6522"/>
    <w:rsid w:val="00DD7415"/>
    <w:rsid w:val="00DD75A2"/>
    <w:rsid w:val="00DD7CC4"/>
    <w:rsid w:val="00DE55A4"/>
    <w:rsid w:val="00DF03D7"/>
    <w:rsid w:val="00E11500"/>
    <w:rsid w:val="00E3241F"/>
    <w:rsid w:val="00E35DD0"/>
    <w:rsid w:val="00E46F23"/>
    <w:rsid w:val="00E5541D"/>
    <w:rsid w:val="00E61033"/>
    <w:rsid w:val="00E629BE"/>
    <w:rsid w:val="00E71B6D"/>
    <w:rsid w:val="00E74198"/>
    <w:rsid w:val="00EA1424"/>
    <w:rsid w:val="00EB53EA"/>
    <w:rsid w:val="00EB53EC"/>
    <w:rsid w:val="00EC48DE"/>
    <w:rsid w:val="00ED7441"/>
    <w:rsid w:val="00EE6475"/>
    <w:rsid w:val="00EF1A2E"/>
    <w:rsid w:val="00EF2852"/>
    <w:rsid w:val="00EF3DC6"/>
    <w:rsid w:val="00EF3DD4"/>
    <w:rsid w:val="00F01403"/>
    <w:rsid w:val="00F0231E"/>
    <w:rsid w:val="00F111CD"/>
    <w:rsid w:val="00F205A5"/>
    <w:rsid w:val="00F256D8"/>
    <w:rsid w:val="00F46388"/>
    <w:rsid w:val="00F502F4"/>
    <w:rsid w:val="00F506CF"/>
    <w:rsid w:val="00F51B51"/>
    <w:rsid w:val="00F51C1D"/>
    <w:rsid w:val="00F54BA6"/>
    <w:rsid w:val="00F57A97"/>
    <w:rsid w:val="00F64B80"/>
    <w:rsid w:val="00F66E4E"/>
    <w:rsid w:val="00F73A35"/>
    <w:rsid w:val="00F74C7B"/>
    <w:rsid w:val="00F8338A"/>
    <w:rsid w:val="00F92934"/>
    <w:rsid w:val="00FB4218"/>
    <w:rsid w:val="00FC3884"/>
    <w:rsid w:val="00FC798A"/>
    <w:rsid w:val="00FD065D"/>
    <w:rsid w:val="00FD0BA6"/>
    <w:rsid w:val="00FF364B"/>
    <w:rsid w:val="00FF7A8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03"/>
    <w:rPr>
      <w:sz w:val="24"/>
      <w:szCs w:val="24"/>
      <w:lang w:eastAsia="en-US"/>
    </w:rPr>
  </w:style>
  <w:style w:type="paragraph" w:styleId="Heading2">
    <w:name w:val="heading 2"/>
    <w:basedOn w:val="Normal"/>
    <w:link w:val="Heading2Char"/>
    <w:uiPriority w:val="99"/>
    <w:qFormat/>
    <w:locked/>
    <w:rsid w:val="008316BB"/>
    <w:pPr>
      <w:spacing w:before="100" w:beforeAutospacing="1" w:after="100" w:afterAutospacing="1"/>
      <w:outlineLvl w:val="1"/>
    </w:pPr>
    <w:rPr>
      <w:rFonts w:eastAsia="Times New Roman"/>
      <w:b/>
      <w:bCs/>
      <w:sz w:val="36"/>
      <w:szCs w:val="36"/>
      <w:lang w:eastAsia="lv-LV"/>
    </w:rPr>
  </w:style>
  <w:style w:type="paragraph" w:styleId="Heading3">
    <w:name w:val="heading 3"/>
    <w:basedOn w:val="Normal"/>
    <w:link w:val="Heading3Char"/>
    <w:uiPriority w:val="99"/>
    <w:qFormat/>
    <w:locked/>
    <w:rsid w:val="008316BB"/>
    <w:pPr>
      <w:spacing w:before="100" w:beforeAutospacing="1" w:after="100" w:afterAutospacing="1"/>
      <w:outlineLvl w:val="2"/>
    </w:pPr>
    <w:rPr>
      <w:rFonts w:eastAsia="Times New Roman"/>
      <w:b/>
      <w:bCs/>
      <w:sz w:val="27"/>
      <w:szCs w:val="27"/>
      <w:lang w:eastAsia="lv-LV"/>
    </w:rPr>
  </w:style>
  <w:style w:type="paragraph" w:styleId="Heading4">
    <w:name w:val="heading 4"/>
    <w:basedOn w:val="Normal"/>
    <w:link w:val="Heading4Char"/>
    <w:uiPriority w:val="99"/>
    <w:qFormat/>
    <w:locked/>
    <w:rsid w:val="008316BB"/>
    <w:pPr>
      <w:spacing w:before="100" w:beforeAutospacing="1" w:after="100" w:afterAutospacing="1"/>
      <w:outlineLvl w:val="3"/>
    </w:pPr>
    <w:rPr>
      <w:rFonts w:eastAsia="Times New Roman"/>
      <w:b/>
      <w:bCs/>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16BB"/>
    <w:rPr>
      <w:rFonts w:eastAsia="Times New Roman"/>
      <w:b/>
      <w:bCs/>
      <w:sz w:val="36"/>
      <w:szCs w:val="36"/>
    </w:rPr>
  </w:style>
  <w:style w:type="character" w:customStyle="1" w:styleId="Heading3Char">
    <w:name w:val="Heading 3 Char"/>
    <w:basedOn w:val="DefaultParagraphFont"/>
    <w:link w:val="Heading3"/>
    <w:uiPriority w:val="99"/>
    <w:locked/>
    <w:rsid w:val="008316BB"/>
    <w:rPr>
      <w:rFonts w:eastAsia="Times New Roman"/>
      <w:b/>
      <w:bCs/>
      <w:sz w:val="27"/>
      <w:szCs w:val="27"/>
    </w:rPr>
  </w:style>
  <w:style w:type="character" w:customStyle="1" w:styleId="Heading4Char">
    <w:name w:val="Heading 4 Char"/>
    <w:basedOn w:val="DefaultParagraphFont"/>
    <w:link w:val="Heading4"/>
    <w:uiPriority w:val="99"/>
    <w:locked/>
    <w:rsid w:val="008316BB"/>
    <w:rPr>
      <w:rFonts w:eastAsia="Times New Roman"/>
      <w:b/>
      <w:bCs/>
      <w:sz w:val="24"/>
      <w:szCs w:val="24"/>
    </w:rPr>
  </w:style>
  <w:style w:type="paragraph" w:customStyle="1" w:styleId="Default">
    <w:name w:val="Default"/>
    <w:uiPriority w:val="99"/>
    <w:rsid w:val="00C61D5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62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D19"/>
    <w:rPr>
      <w:rFonts w:ascii="Tahoma" w:hAnsi="Tahoma" w:cs="Tahoma"/>
      <w:sz w:val="16"/>
      <w:szCs w:val="16"/>
    </w:rPr>
  </w:style>
  <w:style w:type="character" w:styleId="CommentReference">
    <w:name w:val="annotation reference"/>
    <w:basedOn w:val="DefaultParagraphFont"/>
    <w:uiPriority w:val="99"/>
    <w:semiHidden/>
    <w:rsid w:val="00743A13"/>
    <w:rPr>
      <w:sz w:val="16"/>
      <w:szCs w:val="16"/>
    </w:rPr>
  </w:style>
  <w:style w:type="paragraph" w:styleId="CommentText">
    <w:name w:val="annotation text"/>
    <w:basedOn w:val="Normal"/>
    <w:link w:val="CommentTextChar"/>
    <w:uiPriority w:val="99"/>
    <w:semiHidden/>
    <w:rsid w:val="00743A13"/>
    <w:rPr>
      <w:sz w:val="20"/>
      <w:szCs w:val="20"/>
    </w:rPr>
  </w:style>
  <w:style w:type="character" w:customStyle="1" w:styleId="CommentTextChar">
    <w:name w:val="Comment Text Char"/>
    <w:basedOn w:val="DefaultParagraphFont"/>
    <w:link w:val="CommentText"/>
    <w:uiPriority w:val="99"/>
    <w:semiHidden/>
    <w:locked/>
    <w:rsid w:val="00743A13"/>
    <w:rPr>
      <w:sz w:val="20"/>
      <w:szCs w:val="20"/>
    </w:rPr>
  </w:style>
  <w:style w:type="paragraph" w:styleId="CommentSubject">
    <w:name w:val="annotation subject"/>
    <w:basedOn w:val="CommentText"/>
    <w:next w:val="CommentText"/>
    <w:link w:val="CommentSubjectChar"/>
    <w:uiPriority w:val="99"/>
    <w:semiHidden/>
    <w:rsid w:val="00743A13"/>
    <w:rPr>
      <w:b/>
      <w:bCs/>
    </w:rPr>
  </w:style>
  <w:style w:type="character" w:customStyle="1" w:styleId="CommentSubjectChar">
    <w:name w:val="Comment Subject Char"/>
    <w:basedOn w:val="CommentTextChar"/>
    <w:link w:val="CommentSubject"/>
    <w:uiPriority w:val="99"/>
    <w:semiHidden/>
    <w:locked/>
    <w:rsid w:val="00743A13"/>
    <w:rPr>
      <w:b/>
      <w:bCs/>
    </w:rPr>
  </w:style>
  <w:style w:type="paragraph" w:styleId="EndnoteText">
    <w:name w:val="endnote text"/>
    <w:basedOn w:val="Normal"/>
    <w:link w:val="EndnoteTextChar"/>
    <w:uiPriority w:val="99"/>
    <w:semiHidden/>
    <w:rsid w:val="009D7B32"/>
    <w:rPr>
      <w:sz w:val="20"/>
      <w:szCs w:val="20"/>
    </w:rPr>
  </w:style>
  <w:style w:type="character" w:customStyle="1" w:styleId="EndnoteTextChar">
    <w:name w:val="Endnote Text Char"/>
    <w:basedOn w:val="DefaultParagraphFont"/>
    <w:link w:val="EndnoteText"/>
    <w:uiPriority w:val="99"/>
    <w:semiHidden/>
    <w:locked/>
    <w:rsid w:val="009D7B32"/>
    <w:rPr>
      <w:sz w:val="20"/>
      <w:szCs w:val="20"/>
    </w:rPr>
  </w:style>
  <w:style w:type="character" w:styleId="EndnoteReference">
    <w:name w:val="endnote reference"/>
    <w:basedOn w:val="DefaultParagraphFont"/>
    <w:uiPriority w:val="99"/>
    <w:semiHidden/>
    <w:rsid w:val="009D7B32"/>
    <w:rPr>
      <w:vertAlign w:val="superscript"/>
    </w:rPr>
  </w:style>
  <w:style w:type="paragraph" w:styleId="ListParagraph">
    <w:name w:val="List Paragraph"/>
    <w:aliases w:val="2,Saraksta rindkopa1"/>
    <w:basedOn w:val="Normal"/>
    <w:link w:val="ListParagraphChar"/>
    <w:uiPriority w:val="99"/>
    <w:qFormat/>
    <w:rsid w:val="00144615"/>
    <w:pPr>
      <w:ind w:left="720"/>
    </w:pPr>
  </w:style>
  <w:style w:type="character" w:customStyle="1" w:styleId="blankfield">
    <w:name w:val="blankfield"/>
    <w:basedOn w:val="DefaultParagraphFont"/>
    <w:uiPriority w:val="99"/>
    <w:rsid w:val="00523CC2"/>
  </w:style>
  <w:style w:type="character" w:styleId="Hyperlink">
    <w:name w:val="Hyperlink"/>
    <w:basedOn w:val="DefaultParagraphFont"/>
    <w:uiPriority w:val="99"/>
    <w:semiHidden/>
    <w:rsid w:val="00523CC2"/>
    <w:rPr>
      <w:color w:val="0000FF"/>
      <w:u w:val="single"/>
    </w:rPr>
  </w:style>
  <w:style w:type="paragraph" w:styleId="NormalWeb">
    <w:name w:val="Normal (Web)"/>
    <w:aliases w:val="sākums"/>
    <w:basedOn w:val="Normal"/>
    <w:link w:val="NormalWebChar"/>
    <w:uiPriority w:val="99"/>
    <w:rsid w:val="00523CC2"/>
    <w:pPr>
      <w:spacing w:before="100" w:beforeAutospacing="1" w:after="100" w:afterAutospacing="1"/>
    </w:pPr>
    <w:rPr>
      <w:rFonts w:eastAsia="Times New Roman"/>
      <w:lang w:eastAsia="lv-LV"/>
    </w:rPr>
  </w:style>
  <w:style w:type="character" w:styleId="Strong">
    <w:name w:val="Strong"/>
    <w:basedOn w:val="DefaultParagraphFont"/>
    <w:uiPriority w:val="99"/>
    <w:qFormat/>
    <w:locked/>
    <w:rsid w:val="008316BB"/>
    <w:rPr>
      <w:b/>
      <w:bCs/>
    </w:rPr>
  </w:style>
  <w:style w:type="character" w:styleId="Emphasis">
    <w:name w:val="Emphasis"/>
    <w:basedOn w:val="DefaultParagraphFont"/>
    <w:uiPriority w:val="99"/>
    <w:qFormat/>
    <w:locked/>
    <w:rsid w:val="008316BB"/>
    <w:rPr>
      <w:i/>
      <w:iCs/>
    </w:rPr>
  </w:style>
  <w:style w:type="paragraph" w:styleId="NoSpacing">
    <w:name w:val="No Spacing"/>
    <w:uiPriority w:val="99"/>
    <w:qFormat/>
    <w:rsid w:val="008316BB"/>
    <w:rPr>
      <w:sz w:val="24"/>
      <w:szCs w:val="24"/>
      <w:lang w:eastAsia="en-US"/>
    </w:rPr>
  </w:style>
  <w:style w:type="character" w:customStyle="1" w:styleId="ListParagraphChar">
    <w:name w:val="List Paragraph Char"/>
    <w:aliases w:val="2 Char,Saraksta rindkopa1 Char"/>
    <w:link w:val="ListParagraph"/>
    <w:uiPriority w:val="99"/>
    <w:locked/>
    <w:rsid w:val="00192BDC"/>
    <w:rPr>
      <w:sz w:val="24"/>
      <w:szCs w:val="24"/>
      <w:lang w:eastAsia="en-US"/>
    </w:rPr>
  </w:style>
  <w:style w:type="paragraph" w:styleId="Title">
    <w:name w:val="Title"/>
    <w:basedOn w:val="Normal"/>
    <w:link w:val="TitleChar"/>
    <w:uiPriority w:val="99"/>
    <w:qFormat/>
    <w:locked/>
    <w:rsid w:val="00BB0763"/>
    <w:pPr>
      <w:jc w:val="center"/>
    </w:pPr>
    <w:rPr>
      <w:rFonts w:eastAsia="Times New Roman"/>
    </w:rPr>
  </w:style>
  <w:style w:type="character" w:customStyle="1" w:styleId="TitleChar">
    <w:name w:val="Title Char"/>
    <w:basedOn w:val="DefaultParagraphFont"/>
    <w:link w:val="Title"/>
    <w:uiPriority w:val="99"/>
    <w:locked/>
    <w:rsid w:val="00BB0763"/>
    <w:rPr>
      <w:rFonts w:eastAsia="Times New Roman"/>
      <w:sz w:val="24"/>
      <w:szCs w:val="24"/>
      <w:lang w:eastAsia="en-US"/>
    </w:rPr>
  </w:style>
  <w:style w:type="paragraph" w:styleId="FootnoteText">
    <w:name w:val="footnote text"/>
    <w:basedOn w:val="Normal"/>
    <w:link w:val="FootnoteTextChar"/>
    <w:uiPriority w:val="99"/>
    <w:semiHidden/>
    <w:rsid w:val="003A216E"/>
    <w:rPr>
      <w:sz w:val="20"/>
      <w:szCs w:val="20"/>
    </w:rPr>
  </w:style>
  <w:style w:type="character" w:customStyle="1" w:styleId="FootnoteTextChar">
    <w:name w:val="Footnote Text Char"/>
    <w:basedOn w:val="DefaultParagraphFont"/>
    <w:link w:val="FootnoteText"/>
    <w:uiPriority w:val="99"/>
    <w:semiHidden/>
    <w:locked/>
    <w:rsid w:val="003A216E"/>
    <w:rPr>
      <w:sz w:val="20"/>
      <w:szCs w:val="20"/>
      <w:lang w:eastAsia="en-US"/>
    </w:rPr>
  </w:style>
  <w:style w:type="character" w:styleId="FootnoteReference">
    <w:name w:val="footnote reference"/>
    <w:basedOn w:val="DefaultParagraphFont"/>
    <w:uiPriority w:val="99"/>
    <w:semiHidden/>
    <w:rsid w:val="003A216E"/>
    <w:rPr>
      <w:vertAlign w:val="superscript"/>
    </w:rPr>
  </w:style>
  <w:style w:type="character" w:customStyle="1" w:styleId="NormalWebChar">
    <w:name w:val="Normal (Web) Char"/>
    <w:aliases w:val="sākums Char"/>
    <w:link w:val="NormalWeb"/>
    <w:uiPriority w:val="99"/>
    <w:locked/>
    <w:rsid w:val="00F51C1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93251334">
      <w:marLeft w:val="0"/>
      <w:marRight w:val="0"/>
      <w:marTop w:val="0"/>
      <w:marBottom w:val="0"/>
      <w:divBdr>
        <w:top w:val="none" w:sz="0" w:space="0" w:color="auto"/>
        <w:left w:val="none" w:sz="0" w:space="0" w:color="auto"/>
        <w:bottom w:val="none" w:sz="0" w:space="0" w:color="auto"/>
        <w:right w:val="none" w:sz="0" w:space="0" w:color="auto"/>
      </w:divBdr>
    </w:div>
    <w:div w:id="793251337">
      <w:marLeft w:val="0"/>
      <w:marRight w:val="0"/>
      <w:marTop w:val="0"/>
      <w:marBottom w:val="0"/>
      <w:divBdr>
        <w:top w:val="none" w:sz="0" w:space="0" w:color="auto"/>
        <w:left w:val="none" w:sz="0" w:space="0" w:color="auto"/>
        <w:bottom w:val="none" w:sz="0" w:space="0" w:color="auto"/>
        <w:right w:val="none" w:sz="0" w:space="0" w:color="auto"/>
      </w:divBdr>
    </w:div>
    <w:div w:id="793251338">
      <w:marLeft w:val="0"/>
      <w:marRight w:val="0"/>
      <w:marTop w:val="0"/>
      <w:marBottom w:val="0"/>
      <w:divBdr>
        <w:top w:val="none" w:sz="0" w:space="0" w:color="auto"/>
        <w:left w:val="none" w:sz="0" w:space="0" w:color="auto"/>
        <w:bottom w:val="none" w:sz="0" w:space="0" w:color="auto"/>
        <w:right w:val="none" w:sz="0" w:space="0" w:color="auto"/>
      </w:divBdr>
    </w:div>
    <w:div w:id="793251339">
      <w:marLeft w:val="0"/>
      <w:marRight w:val="0"/>
      <w:marTop w:val="0"/>
      <w:marBottom w:val="0"/>
      <w:divBdr>
        <w:top w:val="none" w:sz="0" w:space="0" w:color="auto"/>
        <w:left w:val="none" w:sz="0" w:space="0" w:color="auto"/>
        <w:bottom w:val="none" w:sz="0" w:space="0" w:color="auto"/>
        <w:right w:val="none" w:sz="0" w:space="0" w:color="auto"/>
      </w:divBdr>
      <w:divsChild>
        <w:div w:id="793251343">
          <w:marLeft w:val="0"/>
          <w:marRight w:val="0"/>
          <w:marTop w:val="0"/>
          <w:marBottom w:val="0"/>
          <w:divBdr>
            <w:top w:val="none" w:sz="0" w:space="0" w:color="auto"/>
            <w:left w:val="none" w:sz="0" w:space="0" w:color="auto"/>
            <w:bottom w:val="none" w:sz="0" w:space="0" w:color="auto"/>
            <w:right w:val="none" w:sz="0" w:space="0" w:color="auto"/>
          </w:divBdr>
        </w:div>
      </w:divsChild>
    </w:div>
    <w:div w:id="793251340">
      <w:marLeft w:val="0"/>
      <w:marRight w:val="0"/>
      <w:marTop w:val="0"/>
      <w:marBottom w:val="0"/>
      <w:divBdr>
        <w:top w:val="none" w:sz="0" w:space="0" w:color="auto"/>
        <w:left w:val="none" w:sz="0" w:space="0" w:color="auto"/>
        <w:bottom w:val="none" w:sz="0" w:space="0" w:color="auto"/>
        <w:right w:val="none" w:sz="0" w:space="0" w:color="auto"/>
      </w:divBdr>
    </w:div>
    <w:div w:id="793251341">
      <w:marLeft w:val="0"/>
      <w:marRight w:val="0"/>
      <w:marTop w:val="0"/>
      <w:marBottom w:val="0"/>
      <w:divBdr>
        <w:top w:val="none" w:sz="0" w:space="0" w:color="auto"/>
        <w:left w:val="none" w:sz="0" w:space="0" w:color="auto"/>
        <w:bottom w:val="none" w:sz="0" w:space="0" w:color="auto"/>
        <w:right w:val="none" w:sz="0" w:space="0" w:color="auto"/>
      </w:divBdr>
    </w:div>
    <w:div w:id="793251342">
      <w:marLeft w:val="0"/>
      <w:marRight w:val="0"/>
      <w:marTop w:val="0"/>
      <w:marBottom w:val="0"/>
      <w:divBdr>
        <w:top w:val="none" w:sz="0" w:space="0" w:color="auto"/>
        <w:left w:val="none" w:sz="0" w:space="0" w:color="auto"/>
        <w:bottom w:val="none" w:sz="0" w:space="0" w:color="auto"/>
        <w:right w:val="none" w:sz="0" w:space="0" w:color="auto"/>
      </w:divBdr>
    </w:div>
    <w:div w:id="793251344">
      <w:marLeft w:val="0"/>
      <w:marRight w:val="0"/>
      <w:marTop w:val="0"/>
      <w:marBottom w:val="0"/>
      <w:divBdr>
        <w:top w:val="none" w:sz="0" w:space="0" w:color="auto"/>
        <w:left w:val="none" w:sz="0" w:space="0" w:color="auto"/>
        <w:bottom w:val="none" w:sz="0" w:space="0" w:color="auto"/>
        <w:right w:val="none" w:sz="0" w:space="0" w:color="auto"/>
      </w:divBdr>
    </w:div>
    <w:div w:id="793251347">
      <w:marLeft w:val="0"/>
      <w:marRight w:val="0"/>
      <w:marTop w:val="0"/>
      <w:marBottom w:val="0"/>
      <w:divBdr>
        <w:top w:val="none" w:sz="0" w:space="0" w:color="auto"/>
        <w:left w:val="none" w:sz="0" w:space="0" w:color="auto"/>
        <w:bottom w:val="none" w:sz="0" w:space="0" w:color="auto"/>
        <w:right w:val="none" w:sz="0" w:space="0" w:color="auto"/>
      </w:divBdr>
    </w:div>
    <w:div w:id="793251348">
      <w:marLeft w:val="0"/>
      <w:marRight w:val="0"/>
      <w:marTop w:val="0"/>
      <w:marBottom w:val="0"/>
      <w:divBdr>
        <w:top w:val="none" w:sz="0" w:space="0" w:color="auto"/>
        <w:left w:val="none" w:sz="0" w:space="0" w:color="auto"/>
        <w:bottom w:val="none" w:sz="0" w:space="0" w:color="auto"/>
        <w:right w:val="none" w:sz="0" w:space="0" w:color="auto"/>
      </w:divBdr>
    </w:div>
    <w:div w:id="793251352">
      <w:marLeft w:val="0"/>
      <w:marRight w:val="0"/>
      <w:marTop w:val="0"/>
      <w:marBottom w:val="0"/>
      <w:divBdr>
        <w:top w:val="none" w:sz="0" w:space="0" w:color="auto"/>
        <w:left w:val="none" w:sz="0" w:space="0" w:color="auto"/>
        <w:bottom w:val="none" w:sz="0" w:space="0" w:color="auto"/>
        <w:right w:val="none" w:sz="0" w:space="0" w:color="auto"/>
      </w:divBdr>
    </w:div>
    <w:div w:id="793251355">
      <w:marLeft w:val="0"/>
      <w:marRight w:val="0"/>
      <w:marTop w:val="0"/>
      <w:marBottom w:val="0"/>
      <w:divBdr>
        <w:top w:val="none" w:sz="0" w:space="0" w:color="auto"/>
        <w:left w:val="none" w:sz="0" w:space="0" w:color="auto"/>
        <w:bottom w:val="none" w:sz="0" w:space="0" w:color="auto"/>
        <w:right w:val="none" w:sz="0" w:space="0" w:color="auto"/>
      </w:divBdr>
    </w:div>
    <w:div w:id="793251357">
      <w:marLeft w:val="0"/>
      <w:marRight w:val="0"/>
      <w:marTop w:val="0"/>
      <w:marBottom w:val="0"/>
      <w:divBdr>
        <w:top w:val="none" w:sz="0" w:space="0" w:color="auto"/>
        <w:left w:val="none" w:sz="0" w:space="0" w:color="auto"/>
        <w:bottom w:val="none" w:sz="0" w:space="0" w:color="auto"/>
        <w:right w:val="none" w:sz="0" w:space="0" w:color="auto"/>
      </w:divBdr>
    </w:div>
    <w:div w:id="793251358">
      <w:marLeft w:val="0"/>
      <w:marRight w:val="0"/>
      <w:marTop w:val="0"/>
      <w:marBottom w:val="0"/>
      <w:divBdr>
        <w:top w:val="none" w:sz="0" w:space="0" w:color="auto"/>
        <w:left w:val="none" w:sz="0" w:space="0" w:color="auto"/>
        <w:bottom w:val="none" w:sz="0" w:space="0" w:color="auto"/>
        <w:right w:val="none" w:sz="0" w:space="0" w:color="auto"/>
      </w:divBdr>
      <w:divsChild>
        <w:div w:id="793251356">
          <w:marLeft w:val="0"/>
          <w:marRight w:val="0"/>
          <w:marTop w:val="150"/>
          <w:marBottom w:val="0"/>
          <w:divBdr>
            <w:top w:val="none" w:sz="0" w:space="0" w:color="auto"/>
            <w:left w:val="none" w:sz="0" w:space="0" w:color="auto"/>
            <w:bottom w:val="none" w:sz="0" w:space="0" w:color="auto"/>
            <w:right w:val="none" w:sz="0" w:space="0" w:color="auto"/>
          </w:divBdr>
        </w:div>
        <w:div w:id="793251367">
          <w:marLeft w:val="0"/>
          <w:marRight w:val="0"/>
          <w:marTop w:val="150"/>
          <w:marBottom w:val="0"/>
          <w:divBdr>
            <w:top w:val="none" w:sz="0" w:space="0" w:color="auto"/>
            <w:left w:val="none" w:sz="0" w:space="0" w:color="auto"/>
            <w:bottom w:val="none" w:sz="0" w:space="0" w:color="auto"/>
            <w:right w:val="none" w:sz="0" w:space="0" w:color="auto"/>
          </w:divBdr>
        </w:div>
      </w:divsChild>
    </w:div>
    <w:div w:id="793251359">
      <w:marLeft w:val="0"/>
      <w:marRight w:val="0"/>
      <w:marTop w:val="0"/>
      <w:marBottom w:val="0"/>
      <w:divBdr>
        <w:top w:val="none" w:sz="0" w:space="0" w:color="auto"/>
        <w:left w:val="none" w:sz="0" w:space="0" w:color="auto"/>
        <w:bottom w:val="none" w:sz="0" w:space="0" w:color="auto"/>
        <w:right w:val="none" w:sz="0" w:space="0" w:color="auto"/>
      </w:divBdr>
    </w:div>
    <w:div w:id="793251360">
      <w:marLeft w:val="0"/>
      <w:marRight w:val="0"/>
      <w:marTop w:val="0"/>
      <w:marBottom w:val="0"/>
      <w:divBdr>
        <w:top w:val="none" w:sz="0" w:space="0" w:color="auto"/>
        <w:left w:val="none" w:sz="0" w:space="0" w:color="auto"/>
        <w:bottom w:val="none" w:sz="0" w:space="0" w:color="auto"/>
        <w:right w:val="none" w:sz="0" w:space="0" w:color="auto"/>
      </w:divBdr>
      <w:divsChild>
        <w:div w:id="793251335">
          <w:marLeft w:val="576"/>
          <w:marRight w:val="0"/>
          <w:marTop w:val="60"/>
          <w:marBottom w:val="0"/>
          <w:divBdr>
            <w:top w:val="none" w:sz="0" w:space="0" w:color="auto"/>
            <w:left w:val="none" w:sz="0" w:space="0" w:color="auto"/>
            <w:bottom w:val="none" w:sz="0" w:space="0" w:color="auto"/>
            <w:right w:val="none" w:sz="0" w:space="0" w:color="auto"/>
          </w:divBdr>
        </w:div>
        <w:div w:id="793251336">
          <w:marLeft w:val="576"/>
          <w:marRight w:val="0"/>
          <w:marTop w:val="60"/>
          <w:marBottom w:val="0"/>
          <w:divBdr>
            <w:top w:val="none" w:sz="0" w:space="0" w:color="auto"/>
            <w:left w:val="none" w:sz="0" w:space="0" w:color="auto"/>
            <w:bottom w:val="none" w:sz="0" w:space="0" w:color="auto"/>
            <w:right w:val="none" w:sz="0" w:space="0" w:color="auto"/>
          </w:divBdr>
        </w:div>
        <w:div w:id="793251345">
          <w:marLeft w:val="576"/>
          <w:marRight w:val="0"/>
          <w:marTop w:val="60"/>
          <w:marBottom w:val="0"/>
          <w:divBdr>
            <w:top w:val="none" w:sz="0" w:space="0" w:color="auto"/>
            <w:left w:val="none" w:sz="0" w:space="0" w:color="auto"/>
            <w:bottom w:val="none" w:sz="0" w:space="0" w:color="auto"/>
            <w:right w:val="none" w:sz="0" w:space="0" w:color="auto"/>
          </w:divBdr>
        </w:div>
        <w:div w:id="793251346">
          <w:marLeft w:val="576"/>
          <w:marRight w:val="0"/>
          <w:marTop w:val="60"/>
          <w:marBottom w:val="0"/>
          <w:divBdr>
            <w:top w:val="none" w:sz="0" w:space="0" w:color="auto"/>
            <w:left w:val="none" w:sz="0" w:space="0" w:color="auto"/>
            <w:bottom w:val="none" w:sz="0" w:space="0" w:color="auto"/>
            <w:right w:val="none" w:sz="0" w:space="0" w:color="auto"/>
          </w:divBdr>
        </w:div>
        <w:div w:id="793251349">
          <w:marLeft w:val="576"/>
          <w:marRight w:val="0"/>
          <w:marTop w:val="60"/>
          <w:marBottom w:val="0"/>
          <w:divBdr>
            <w:top w:val="none" w:sz="0" w:space="0" w:color="auto"/>
            <w:left w:val="none" w:sz="0" w:space="0" w:color="auto"/>
            <w:bottom w:val="none" w:sz="0" w:space="0" w:color="auto"/>
            <w:right w:val="none" w:sz="0" w:space="0" w:color="auto"/>
          </w:divBdr>
        </w:div>
        <w:div w:id="793251350">
          <w:marLeft w:val="576"/>
          <w:marRight w:val="0"/>
          <w:marTop w:val="60"/>
          <w:marBottom w:val="0"/>
          <w:divBdr>
            <w:top w:val="none" w:sz="0" w:space="0" w:color="auto"/>
            <w:left w:val="none" w:sz="0" w:space="0" w:color="auto"/>
            <w:bottom w:val="none" w:sz="0" w:space="0" w:color="auto"/>
            <w:right w:val="none" w:sz="0" w:space="0" w:color="auto"/>
          </w:divBdr>
        </w:div>
        <w:div w:id="793251351">
          <w:marLeft w:val="576"/>
          <w:marRight w:val="0"/>
          <w:marTop w:val="60"/>
          <w:marBottom w:val="0"/>
          <w:divBdr>
            <w:top w:val="none" w:sz="0" w:space="0" w:color="auto"/>
            <w:left w:val="none" w:sz="0" w:space="0" w:color="auto"/>
            <w:bottom w:val="none" w:sz="0" w:space="0" w:color="auto"/>
            <w:right w:val="none" w:sz="0" w:space="0" w:color="auto"/>
          </w:divBdr>
        </w:div>
        <w:div w:id="793251353">
          <w:marLeft w:val="576"/>
          <w:marRight w:val="0"/>
          <w:marTop w:val="60"/>
          <w:marBottom w:val="0"/>
          <w:divBdr>
            <w:top w:val="none" w:sz="0" w:space="0" w:color="auto"/>
            <w:left w:val="none" w:sz="0" w:space="0" w:color="auto"/>
            <w:bottom w:val="none" w:sz="0" w:space="0" w:color="auto"/>
            <w:right w:val="none" w:sz="0" w:space="0" w:color="auto"/>
          </w:divBdr>
        </w:div>
        <w:div w:id="793251354">
          <w:marLeft w:val="576"/>
          <w:marRight w:val="0"/>
          <w:marTop w:val="60"/>
          <w:marBottom w:val="0"/>
          <w:divBdr>
            <w:top w:val="none" w:sz="0" w:space="0" w:color="auto"/>
            <w:left w:val="none" w:sz="0" w:space="0" w:color="auto"/>
            <w:bottom w:val="none" w:sz="0" w:space="0" w:color="auto"/>
            <w:right w:val="none" w:sz="0" w:space="0" w:color="auto"/>
          </w:divBdr>
        </w:div>
        <w:div w:id="793251361">
          <w:marLeft w:val="1037"/>
          <w:marRight w:val="0"/>
          <w:marTop w:val="60"/>
          <w:marBottom w:val="0"/>
          <w:divBdr>
            <w:top w:val="none" w:sz="0" w:space="0" w:color="auto"/>
            <w:left w:val="none" w:sz="0" w:space="0" w:color="auto"/>
            <w:bottom w:val="none" w:sz="0" w:space="0" w:color="auto"/>
            <w:right w:val="none" w:sz="0" w:space="0" w:color="auto"/>
          </w:divBdr>
        </w:div>
        <w:div w:id="793251362">
          <w:marLeft w:val="1037"/>
          <w:marRight w:val="0"/>
          <w:marTop w:val="60"/>
          <w:marBottom w:val="0"/>
          <w:divBdr>
            <w:top w:val="none" w:sz="0" w:space="0" w:color="auto"/>
            <w:left w:val="none" w:sz="0" w:space="0" w:color="auto"/>
            <w:bottom w:val="none" w:sz="0" w:space="0" w:color="auto"/>
            <w:right w:val="none" w:sz="0" w:space="0" w:color="auto"/>
          </w:divBdr>
        </w:div>
        <w:div w:id="793251363">
          <w:marLeft w:val="576"/>
          <w:marRight w:val="0"/>
          <w:marTop w:val="60"/>
          <w:marBottom w:val="0"/>
          <w:divBdr>
            <w:top w:val="none" w:sz="0" w:space="0" w:color="auto"/>
            <w:left w:val="none" w:sz="0" w:space="0" w:color="auto"/>
            <w:bottom w:val="none" w:sz="0" w:space="0" w:color="auto"/>
            <w:right w:val="none" w:sz="0" w:space="0" w:color="auto"/>
          </w:divBdr>
        </w:div>
        <w:div w:id="793251370">
          <w:marLeft w:val="1037"/>
          <w:marRight w:val="0"/>
          <w:marTop w:val="60"/>
          <w:marBottom w:val="0"/>
          <w:divBdr>
            <w:top w:val="none" w:sz="0" w:space="0" w:color="auto"/>
            <w:left w:val="none" w:sz="0" w:space="0" w:color="auto"/>
            <w:bottom w:val="none" w:sz="0" w:space="0" w:color="auto"/>
            <w:right w:val="none" w:sz="0" w:space="0" w:color="auto"/>
          </w:divBdr>
        </w:div>
      </w:divsChild>
    </w:div>
    <w:div w:id="793251364">
      <w:marLeft w:val="0"/>
      <w:marRight w:val="0"/>
      <w:marTop w:val="0"/>
      <w:marBottom w:val="0"/>
      <w:divBdr>
        <w:top w:val="none" w:sz="0" w:space="0" w:color="auto"/>
        <w:left w:val="none" w:sz="0" w:space="0" w:color="auto"/>
        <w:bottom w:val="none" w:sz="0" w:space="0" w:color="auto"/>
        <w:right w:val="none" w:sz="0" w:space="0" w:color="auto"/>
      </w:divBdr>
    </w:div>
    <w:div w:id="793251365">
      <w:marLeft w:val="0"/>
      <w:marRight w:val="0"/>
      <w:marTop w:val="0"/>
      <w:marBottom w:val="0"/>
      <w:divBdr>
        <w:top w:val="none" w:sz="0" w:space="0" w:color="auto"/>
        <w:left w:val="none" w:sz="0" w:space="0" w:color="auto"/>
        <w:bottom w:val="none" w:sz="0" w:space="0" w:color="auto"/>
        <w:right w:val="none" w:sz="0" w:space="0" w:color="auto"/>
      </w:divBdr>
    </w:div>
    <w:div w:id="793251366">
      <w:marLeft w:val="0"/>
      <w:marRight w:val="0"/>
      <w:marTop w:val="0"/>
      <w:marBottom w:val="0"/>
      <w:divBdr>
        <w:top w:val="none" w:sz="0" w:space="0" w:color="auto"/>
        <w:left w:val="none" w:sz="0" w:space="0" w:color="auto"/>
        <w:bottom w:val="none" w:sz="0" w:space="0" w:color="auto"/>
        <w:right w:val="none" w:sz="0" w:space="0" w:color="auto"/>
      </w:divBdr>
    </w:div>
    <w:div w:id="793251368">
      <w:marLeft w:val="0"/>
      <w:marRight w:val="0"/>
      <w:marTop w:val="0"/>
      <w:marBottom w:val="0"/>
      <w:divBdr>
        <w:top w:val="none" w:sz="0" w:space="0" w:color="auto"/>
        <w:left w:val="none" w:sz="0" w:space="0" w:color="auto"/>
        <w:bottom w:val="none" w:sz="0" w:space="0" w:color="auto"/>
        <w:right w:val="none" w:sz="0" w:space="0" w:color="auto"/>
      </w:divBdr>
    </w:div>
    <w:div w:id="793251369">
      <w:marLeft w:val="0"/>
      <w:marRight w:val="0"/>
      <w:marTop w:val="0"/>
      <w:marBottom w:val="0"/>
      <w:divBdr>
        <w:top w:val="none" w:sz="0" w:space="0" w:color="auto"/>
        <w:left w:val="none" w:sz="0" w:space="0" w:color="auto"/>
        <w:bottom w:val="none" w:sz="0" w:space="0" w:color="auto"/>
        <w:right w:val="none" w:sz="0" w:space="0" w:color="auto"/>
      </w:divBdr>
    </w:div>
    <w:div w:id="79325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18035</Words>
  <Characters>10281</Characters>
  <Application>Microsoft Office Outlook</Application>
  <DocSecurity>0</DocSecurity>
  <Lines>0</Lines>
  <Paragraphs>0</Paragraphs>
  <ScaleCrop>false</ScaleCrop>
  <Company>Endzelis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RAJONA TIESAI</dc:title>
  <dc:subject/>
  <dc:creator>Edgars Endzelis</dc:creator>
  <cp:keywords/>
  <dc:description/>
  <cp:lastModifiedBy>darbinieki</cp:lastModifiedBy>
  <cp:revision>3</cp:revision>
  <cp:lastPrinted>2021-10-06T12:03:00Z</cp:lastPrinted>
  <dcterms:created xsi:type="dcterms:W3CDTF">2021-10-25T10:19:00Z</dcterms:created>
  <dcterms:modified xsi:type="dcterms:W3CDTF">2021-10-25T10:22:00Z</dcterms:modified>
</cp:coreProperties>
</file>